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5E82F" w14:textId="77777777" w:rsidR="007D6B91" w:rsidRPr="00A01219" w:rsidRDefault="00C2165C" w:rsidP="00C2165C">
      <w:pPr>
        <w:spacing w:after="0" w:line="240" w:lineRule="auto"/>
        <w:rPr>
          <w:rFonts w:ascii="Verdana" w:eastAsia="Times New Roman" w:hAnsi="Verdana" w:cs="Times New Roman"/>
          <w:b/>
          <w:color w:val="1F497D" w:themeColor="text2"/>
          <w:sz w:val="24"/>
          <w:szCs w:val="20"/>
          <w:lang w:eastAsia="zh-TW"/>
        </w:rPr>
      </w:pPr>
      <w:r w:rsidRPr="00A01219">
        <w:rPr>
          <w:rFonts w:ascii="Verdana" w:eastAsia="Times New Roman" w:hAnsi="Verdana" w:cs="Times New Roman"/>
          <w:b/>
          <w:color w:val="1F497D" w:themeColor="text2"/>
          <w:sz w:val="24"/>
          <w:szCs w:val="20"/>
          <w:lang w:eastAsia="zh-TW"/>
        </w:rPr>
        <w:t xml:space="preserve">CONTEXTE </w:t>
      </w:r>
    </w:p>
    <w:p w14:paraId="348950F4" w14:textId="77777777" w:rsidR="00C2165C" w:rsidRDefault="00C2165C" w:rsidP="00C2165C">
      <w:pPr>
        <w:spacing w:after="0" w:line="240" w:lineRule="auto"/>
        <w:rPr>
          <w:b/>
          <w:u w:val="single"/>
        </w:rPr>
      </w:pPr>
    </w:p>
    <w:p w14:paraId="12F3807A" w14:textId="77777777" w:rsidR="00BE438E" w:rsidRPr="00BE438E" w:rsidRDefault="00BE438E" w:rsidP="00BE438E">
      <w:pPr>
        <w:jc w:val="both"/>
        <w:rPr>
          <w:rFonts w:ascii="Verdana" w:hAnsi="Verdana"/>
          <w:sz w:val="20"/>
          <w:szCs w:val="20"/>
        </w:rPr>
      </w:pPr>
      <w:r w:rsidRPr="00BE438E">
        <w:rPr>
          <w:rFonts w:ascii="Verdana" w:hAnsi="Verdana"/>
          <w:sz w:val="20"/>
          <w:szCs w:val="20"/>
        </w:rPr>
        <w:t xml:space="preserve">Présenté le 25 septembre 2017 par le Premier Ministre, le Grand plan d’investissement vise l’accélération de la transformation numérique et écologique de la France. Il énonce </w:t>
      </w:r>
      <w:r w:rsidRPr="008077AA">
        <w:rPr>
          <w:rFonts w:ascii="Verdana" w:hAnsi="Verdana"/>
          <w:b/>
          <w:sz w:val="20"/>
          <w:szCs w:val="20"/>
        </w:rPr>
        <w:t>l’objectif de construire une société des compétences et propose un Plan d’investissement dans les Compétences très ambitieux sur 5 ans.</w:t>
      </w:r>
    </w:p>
    <w:p w14:paraId="22948803" w14:textId="77777777" w:rsidR="00BE438E" w:rsidRPr="00BE438E" w:rsidRDefault="00BE438E" w:rsidP="00BE438E">
      <w:pPr>
        <w:jc w:val="both"/>
        <w:rPr>
          <w:rFonts w:ascii="Verdana" w:hAnsi="Verdana"/>
          <w:sz w:val="20"/>
          <w:szCs w:val="20"/>
        </w:rPr>
      </w:pPr>
      <w:r w:rsidRPr="00BE438E">
        <w:rPr>
          <w:rFonts w:ascii="Verdana" w:hAnsi="Verdana"/>
          <w:sz w:val="20"/>
          <w:szCs w:val="20"/>
        </w:rPr>
        <w:t xml:space="preserve">Le Plan d’investissement se fixe deux objectifs opérationnels : </w:t>
      </w:r>
    </w:p>
    <w:p w14:paraId="37329DB4" w14:textId="77777777" w:rsidR="00BE438E" w:rsidRPr="00BE438E" w:rsidRDefault="00BE438E" w:rsidP="00BE438E">
      <w:pPr>
        <w:pStyle w:val="Paragraphedeliste"/>
        <w:numPr>
          <w:ilvl w:val="0"/>
          <w:numId w:val="22"/>
        </w:numPr>
        <w:spacing w:after="0" w:line="240" w:lineRule="auto"/>
        <w:jc w:val="both"/>
        <w:rPr>
          <w:rFonts w:ascii="Verdana" w:hAnsi="Verdana"/>
          <w:sz w:val="20"/>
          <w:szCs w:val="20"/>
        </w:rPr>
      </w:pPr>
      <w:r w:rsidRPr="00BE438E">
        <w:rPr>
          <w:rFonts w:ascii="Verdana" w:hAnsi="Verdana"/>
          <w:sz w:val="20"/>
          <w:szCs w:val="20"/>
        </w:rPr>
        <w:t>celui d’améliorer la qualification de la population des jeunes ou demandeurs d’emploi qui sont les plus fragilisés dans un contexte de fortes mutations,</w:t>
      </w:r>
    </w:p>
    <w:p w14:paraId="2BD8C83A" w14:textId="77777777" w:rsidR="00BE438E" w:rsidRPr="00BE438E" w:rsidRDefault="00BE438E" w:rsidP="00BE438E">
      <w:pPr>
        <w:pStyle w:val="Paragraphedeliste"/>
        <w:numPr>
          <w:ilvl w:val="0"/>
          <w:numId w:val="22"/>
        </w:numPr>
        <w:spacing w:after="0" w:line="240" w:lineRule="auto"/>
        <w:jc w:val="both"/>
        <w:rPr>
          <w:rFonts w:ascii="Verdana" w:hAnsi="Verdana"/>
          <w:sz w:val="20"/>
          <w:szCs w:val="20"/>
        </w:rPr>
      </w:pPr>
      <w:r w:rsidRPr="00BE438E">
        <w:rPr>
          <w:rFonts w:ascii="Verdana" w:hAnsi="Verdana"/>
          <w:sz w:val="20"/>
          <w:szCs w:val="20"/>
        </w:rPr>
        <w:t xml:space="preserve">et celui de favoriser l’accélération des transformations du système de formation professionnelle, par l’expérimentation, l’évaluation et le déploiement d’outils et de méthodes innovantes, notamment numériques, pour augmenter la valeur ajoutée et l’efficience des parcours de formation. </w:t>
      </w:r>
    </w:p>
    <w:p w14:paraId="368617A3" w14:textId="77777777" w:rsidR="001E0665" w:rsidRDefault="001E0665" w:rsidP="001E0665">
      <w:pPr>
        <w:spacing w:after="0"/>
        <w:jc w:val="both"/>
        <w:rPr>
          <w:rFonts w:ascii="Verdana" w:hAnsi="Verdana"/>
          <w:sz w:val="20"/>
          <w:szCs w:val="20"/>
        </w:rPr>
      </w:pPr>
    </w:p>
    <w:p w14:paraId="51459564" w14:textId="77777777" w:rsidR="00BE438E" w:rsidRPr="00BE438E" w:rsidRDefault="00BE438E" w:rsidP="00BE438E">
      <w:pPr>
        <w:jc w:val="both"/>
        <w:rPr>
          <w:rFonts w:ascii="Verdana" w:hAnsi="Verdana"/>
          <w:sz w:val="20"/>
          <w:szCs w:val="20"/>
        </w:rPr>
      </w:pPr>
      <w:r w:rsidRPr="00BE438E">
        <w:rPr>
          <w:rFonts w:ascii="Verdana" w:hAnsi="Verdana"/>
          <w:sz w:val="20"/>
          <w:szCs w:val="20"/>
        </w:rPr>
        <w:t>A travers sa logique pluriannuelle, il s’engage durablement vers une « société des compétences » plus inclusive et plus compétitive.</w:t>
      </w:r>
    </w:p>
    <w:p w14:paraId="7580FA9C" w14:textId="77777777" w:rsidR="008A09EF" w:rsidRPr="00A01219" w:rsidRDefault="008A09EF" w:rsidP="008A09EF">
      <w:pPr>
        <w:jc w:val="both"/>
        <w:rPr>
          <w:rFonts w:ascii="Verdana" w:eastAsia="Times New Roman" w:hAnsi="Verdana" w:cs="Times New Roman"/>
          <w:b/>
          <w:color w:val="1F497D" w:themeColor="text2"/>
          <w:sz w:val="24"/>
          <w:szCs w:val="20"/>
          <w:lang w:eastAsia="zh-TW"/>
        </w:rPr>
      </w:pPr>
      <w:r w:rsidRPr="00A01219">
        <w:rPr>
          <w:rFonts w:ascii="Verdana" w:eastAsia="Times New Roman" w:hAnsi="Verdana" w:cs="Times New Roman"/>
          <w:b/>
          <w:color w:val="1F497D" w:themeColor="text2"/>
          <w:sz w:val="24"/>
          <w:szCs w:val="20"/>
          <w:lang w:eastAsia="zh-TW"/>
        </w:rPr>
        <w:t>Objectifs</w:t>
      </w:r>
    </w:p>
    <w:p w14:paraId="701B3857" w14:textId="77777777" w:rsidR="0013171B" w:rsidRDefault="0013171B" w:rsidP="0013171B">
      <w:pPr>
        <w:spacing w:after="0" w:line="240" w:lineRule="auto"/>
        <w:jc w:val="both"/>
        <w:rPr>
          <w:rFonts w:ascii="Verdana" w:hAnsi="Verdana"/>
          <w:sz w:val="20"/>
          <w:szCs w:val="20"/>
        </w:rPr>
      </w:pPr>
      <w:r>
        <w:rPr>
          <w:rFonts w:ascii="Verdana" w:hAnsi="Verdana"/>
          <w:b/>
          <w:sz w:val="20"/>
          <w:szCs w:val="20"/>
        </w:rPr>
        <w:t>L</w:t>
      </w:r>
      <w:r w:rsidRPr="00F6424D">
        <w:rPr>
          <w:rFonts w:ascii="Verdana" w:hAnsi="Verdana"/>
          <w:b/>
          <w:sz w:val="20"/>
          <w:szCs w:val="20"/>
        </w:rPr>
        <w:t>’Etat, la Région, en lien avec le partenaires sociaux</w:t>
      </w:r>
      <w:r>
        <w:rPr>
          <w:rFonts w:ascii="Verdana" w:hAnsi="Verdana"/>
          <w:b/>
          <w:sz w:val="20"/>
          <w:szCs w:val="20"/>
        </w:rPr>
        <w:t>,</w:t>
      </w:r>
      <w:r w:rsidRPr="00F6424D">
        <w:rPr>
          <w:rFonts w:ascii="Verdana" w:hAnsi="Verdana"/>
          <w:b/>
          <w:sz w:val="20"/>
          <w:szCs w:val="20"/>
        </w:rPr>
        <w:t xml:space="preserve"> s’engagent au titre du PACTE </w:t>
      </w:r>
      <w:r w:rsidR="001E0665" w:rsidRPr="00F6424D">
        <w:rPr>
          <w:rFonts w:ascii="Verdana" w:hAnsi="Verdana"/>
          <w:b/>
          <w:sz w:val="20"/>
          <w:szCs w:val="20"/>
        </w:rPr>
        <w:t xml:space="preserve">régional d’investissement dans les compétences </w:t>
      </w:r>
      <w:r w:rsidRPr="00F6424D">
        <w:rPr>
          <w:rFonts w:ascii="Verdana" w:hAnsi="Verdana"/>
          <w:b/>
          <w:sz w:val="20"/>
          <w:szCs w:val="20"/>
        </w:rPr>
        <w:t>à répondre de façon dynamique, réactive et innovante à définir et mettre en œuvre sur la période 2019-2022 un programme d’actions</w:t>
      </w:r>
      <w:r w:rsidRPr="00F6424D">
        <w:rPr>
          <w:rFonts w:ascii="Verdana" w:hAnsi="Verdana"/>
          <w:sz w:val="20"/>
          <w:szCs w:val="20"/>
        </w:rPr>
        <w:t xml:space="preserve"> visant à répondre d’ici 2022 aux enjeux suivants :</w:t>
      </w:r>
    </w:p>
    <w:p w14:paraId="5F4D639B" w14:textId="77777777" w:rsidR="008077AA" w:rsidRDefault="008077AA" w:rsidP="0013171B">
      <w:pPr>
        <w:spacing w:after="0" w:line="240" w:lineRule="auto"/>
        <w:jc w:val="both"/>
        <w:rPr>
          <w:rFonts w:ascii="Verdana" w:hAnsi="Verdan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931"/>
      </w:tblGrid>
      <w:tr w:rsidR="008077AA" w14:paraId="3624CB67" w14:textId="77777777" w:rsidTr="008077AA">
        <w:tc>
          <w:tcPr>
            <w:tcW w:w="675" w:type="dxa"/>
          </w:tcPr>
          <w:p w14:paraId="36F310D8" w14:textId="77777777" w:rsidR="008077AA" w:rsidRDefault="008077AA" w:rsidP="0013171B">
            <w:pPr>
              <w:jc w:val="both"/>
              <w:rPr>
                <w:rFonts w:ascii="Verdana" w:hAnsi="Verdana"/>
                <w:sz w:val="20"/>
                <w:szCs w:val="20"/>
              </w:rPr>
            </w:pPr>
            <w:r>
              <w:rPr>
                <w:noProof/>
                <w:lang w:eastAsia="fr-FR"/>
              </w:rPr>
              <w:drawing>
                <wp:inline distT="0" distB="0" distL="0" distR="0" wp14:anchorId="03A5CD75" wp14:editId="0AC7BDAD">
                  <wp:extent cx="369414" cy="36231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2115" cy="364959"/>
                          </a:xfrm>
                          <a:prstGeom prst="rect">
                            <a:avLst/>
                          </a:prstGeom>
                        </pic:spPr>
                      </pic:pic>
                    </a:graphicData>
                  </a:graphic>
                </wp:inline>
              </w:drawing>
            </w:r>
          </w:p>
        </w:tc>
        <w:tc>
          <w:tcPr>
            <w:tcW w:w="9931" w:type="dxa"/>
            <w:vAlign w:val="center"/>
          </w:tcPr>
          <w:p w14:paraId="25D9F8A6" w14:textId="77777777" w:rsidR="008077AA" w:rsidRDefault="008077AA" w:rsidP="008077AA">
            <w:pPr>
              <w:contextualSpacing/>
              <w:rPr>
                <w:rFonts w:ascii="Verdana" w:hAnsi="Verdana"/>
                <w:sz w:val="20"/>
                <w:szCs w:val="20"/>
              </w:rPr>
            </w:pPr>
            <w:r w:rsidRPr="00F6424D">
              <w:rPr>
                <w:rFonts w:ascii="Verdana" w:hAnsi="Verdana"/>
                <w:sz w:val="20"/>
                <w:szCs w:val="20"/>
              </w:rPr>
              <w:t xml:space="preserve">Favoriser l’emploi durable des jeunes et </w:t>
            </w:r>
            <w:r>
              <w:rPr>
                <w:rFonts w:ascii="Verdana" w:hAnsi="Verdana"/>
                <w:sz w:val="20"/>
                <w:szCs w:val="20"/>
              </w:rPr>
              <w:t>personnes peu ou pas qualifiées</w:t>
            </w:r>
            <w:r w:rsidR="00624AC5">
              <w:rPr>
                <w:rFonts w:ascii="Verdana" w:hAnsi="Verdana"/>
                <w:sz w:val="20"/>
                <w:szCs w:val="20"/>
              </w:rPr>
              <w:t xml:space="preserve"> (</w:t>
            </w:r>
            <w:r w:rsidR="00624AC5" w:rsidRPr="00624AC5">
              <w:rPr>
                <w:rFonts w:ascii="Verdana" w:hAnsi="Verdana"/>
                <w:sz w:val="20"/>
                <w:szCs w:val="20"/>
              </w:rPr>
              <w:t>niveau infra IV</w:t>
            </w:r>
            <w:r w:rsidR="00624AC5">
              <w:rPr>
                <w:rFonts w:ascii="Verdana" w:hAnsi="Verdana"/>
                <w:sz w:val="20"/>
                <w:szCs w:val="20"/>
              </w:rPr>
              <w:t xml:space="preserve"> obtenu)</w:t>
            </w:r>
          </w:p>
        </w:tc>
      </w:tr>
      <w:tr w:rsidR="008077AA" w14:paraId="70BD0C12" w14:textId="77777777" w:rsidTr="008077AA">
        <w:tc>
          <w:tcPr>
            <w:tcW w:w="675" w:type="dxa"/>
          </w:tcPr>
          <w:p w14:paraId="3C9BF2C1" w14:textId="77777777" w:rsidR="008077AA" w:rsidRDefault="008077AA" w:rsidP="0013171B">
            <w:pPr>
              <w:jc w:val="both"/>
              <w:rPr>
                <w:rFonts w:ascii="Verdana" w:hAnsi="Verdana"/>
                <w:sz w:val="20"/>
                <w:szCs w:val="20"/>
              </w:rPr>
            </w:pPr>
            <w:r>
              <w:rPr>
                <w:noProof/>
                <w:lang w:eastAsia="fr-FR"/>
              </w:rPr>
              <w:drawing>
                <wp:inline distT="0" distB="0" distL="0" distR="0" wp14:anchorId="2BC443DB" wp14:editId="236BF044">
                  <wp:extent cx="369414" cy="3623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2115" cy="364959"/>
                          </a:xfrm>
                          <a:prstGeom prst="rect">
                            <a:avLst/>
                          </a:prstGeom>
                        </pic:spPr>
                      </pic:pic>
                    </a:graphicData>
                  </a:graphic>
                </wp:inline>
              </w:drawing>
            </w:r>
          </w:p>
        </w:tc>
        <w:tc>
          <w:tcPr>
            <w:tcW w:w="9931" w:type="dxa"/>
            <w:vAlign w:val="center"/>
          </w:tcPr>
          <w:p w14:paraId="45BCA2C4" w14:textId="77777777" w:rsidR="008077AA" w:rsidRDefault="008077AA" w:rsidP="008077AA">
            <w:pPr>
              <w:rPr>
                <w:rFonts w:ascii="Verdana" w:hAnsi="Verdana"/>
                <w:sz w:val="20"/>
                <w:szCs w:val="20"/>
              </w:rPr>
            </w:pPr>
            <w:r w:rsidRPr="00F6424D">
              <w:rPr>
                <w:rFonts w:ascii="Verdana" w:hAnsi="Verdana"/>
                <w:sz w:val="20"/>
                <w:szCs w:val="20"/>
              </w:rPr>
              <w:t>Accompagner les acteurs de l’orientation pour favoriser la prise en charge des publics isolés ou sans perspective professionnelle</w:t>
            </w:r>
          </w:p>
        </w:tc>
      </w:tr>
      <w:tr w:rsidR="008077AA" w14:paraId="4419EFD4" w14:textId="77777777" w:rsidTr="008077AA">
        <w:tc>
          <w:tcPr>
            <w:tcW w:w="675" w:type="dxa"/>
          </w:tcPr>
          <w:p w14:paraId="1F850AB3" w14:textId="77777777" w:rsidR="008077AA" w:rsidRDefault="008077AA" w:rsidP="0013171B">
            <w:pPr>
              <w:jc w:val="both"/>
              <w:rPr>
                <w:rFonts w:ascii="Verdana" w:hAnsi="Verdana"/>
                <w:sz w:val="20"/>
                <w:szCs w:val="20"/>
              </w:rPr>
            </w:pPr>
            <w:r>
              <w:rPr>
                <w:noProof/>
                <w:lang w:eastAsia="fr-FR"/>
              </w:rPr>
              <w:drawing>
                <wp:inline distT="0" distB="0" distL="0" distR="0" wp14:anchorId="7EED3405" wp14:editId="6CF1A36B">
                  <wp:extent cx="369414" cy="36231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2115" cy="364959"/>
                          </a:xfrm>
                          <a:prstGeom prst="rect">
                            <a:avLst/>
                          </a:prstGeom>
                        </pic:spPr>
                      </pic:pic>
                    </a:graphicData>
                  </a:graphic>
                </wp:inline>
              </w:drawing>
            </w:r>
          </w:p>
        </w:tc>
        <w:tc>
          <w:tcPr>
            <w:tcW w:w="9931" w:type="dxa"/>
            <w:vAlign w:val="center"/>
          </w:tcPr>
          <w:p w14:paraId="4DF827C1" w14:textId="77777777" w:rsidR="008077AA" w:rsidRDefault="008077AA" w:rsidP="008077AA">
            <w:pPr>
              <w:rPr>
                <w:rFonts w:ascii="Verdana" w:hAnsi="Verdana"/>
                <w:sz w:val="20"/>
                <w:szCs w:val="20"/>
              </w:rPr>
            </w:pPr>
            <w:r w:rsidRPr="00F6424D">
              <w:rPr>
                <w:rFonts w:ascii="Verdana" w:hAnsi="Verdana"/>
                <w:sz w:val="20"/>
                <w:szCs w:val="20"/>
              </w:rPr>
              <w:t>Répondre de façon plus qualitative et quantitative aux besoins de compétences des entreprises, en aidant ces dernières à formaliser leurs besoins</w:t>
            </w:r>
          </w:p>
        </w:tc>
      </w:tr>
      <w:tr w:rsidR="008077AA" w14:paraId="4690DD53" w14:textId="77777777" w:rsidTr="008077AA">
        <w:tc>
          <w:tcPr>
            <w:tcW w:w="675" w:type="dxa"/>
          </w:tcPr>
          <w:p w14:paraId="32127441" w14:textId="77777777" w:rsidR="008077AA" w:rsidRDefault="008077AA" w:rsidP="0013171B">
            <w:pPr>
              <w:jc w:val="both"/>
              <w:rPr>
                <w:rFonts w:ascii="Verdana" w:hAnsi="Verdana"/>
                <w:sz w:val="20"/>
                <w:szCs w:val="20"/>
              </w:rPr>
            </w:pPr>
            <w:r>
              <w:rPr>
                <w:noProof/>
                <w:lang w:eastAsia="fr-FR"/>
              </w:rPr>
              <w:drawing>
                <wp:inline distT="0" distB="0" distL="0" distR="0" wp14:anchorId="0D17269A" wp14:editId="4C30969F">
                  <wp:extent cx="369414" cy="3623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2115" cy="364959"/>
                          </a:xfrm>
                          <a:prstGeom prst="rect">
                            <a:avLst/>
                          </a:prstGeom>
                        </pic:spPr>
                      </pic:pic>
                    </a:graphicData>
                  </a:graphic>
                </wp:inline>
              </w:drawing>
            </w:r>
          </w:p>
        </w:tc>
        <w:tc>
          <w:tcPr>
            <w:tcW w:w="9931" w:type="dxa"/>
            <w:vAlign w:val="center"/>
          </w:tcPr>
          <w:p w14:paraId="0902AC18" w14:textId="77777777" w:rsidR="008077AA" w:rsidRDefault="008077AA" w:rsidP="008077AA">
            <w:pPr>
              <w:rPr>
                <w:rFonts w:ascii="Verdana" w:hAnsi="Verdana"/>
                <w:sz w:val="20"/>
                <w:szCs w:val="20"/>
              </w:rPr>
            </w:pPr>
            <w:r w:rsidRPr="00F6424D">
              <w:rPr>
                <w:rFonts w:ascii="Verdana" w:hAnsi="Verdana"/>
                <w:sz w:val="20"/>
                <w:szCs w:val="20"/>
              </w:rPr>
              <w:t>Agir de plus en plus de façon partenariale et au plus près des territoires</w:t>
            </w:r>
          </w:p>
        </w:tc>
      </w:tr>
    </w:tbl>
    <w:p w14:paraId="3E87935E" w14:textId="77777777" w:rsidR="008077AA" w:rsidRDefault="008077AA" w:rsidP="0013171B">
      <w:pPr>
        <w:spacing w:after="0" w:line="240" w:lineRule="auto"/>
        <w:jc w:val="both"/>
        <w:rPr>
          <w:rFonts w:ascii="Verdana" w:hAnsi="Verdana"/>
          <w:sz w:val="20"/>
          <w:szCs w:val="20"/>
        </w:rPr>
      </w:pPr>
    </w:p>
    <w:p w14:paraId="722D4B4C" w14:textId="77777777" w:rsidR="0013171B" w:rsidRDefault="008A09EF" w:rsidP="00BE438E">
      <w:pPr>
        <w:pStyle w:val="Paragraphedeliste"/>
        <w:ind w:left="0"/>
        <w:jc w:val="both"/>
        <w:rPr>
          <w:rFonts w:ascii="Verdana" w:hAnsi="Verdana"/>
          <w:sz w:val="20"/>
          <w:szCs w:val="20"/>
        </w:rPr>
      </w:pPr>
      <w:r>
        <w:rPr>
          <w:rFonts w:ascii="Verdana" w:hAnsi="Verdana"/>
          <w:b/>
          <w:noProof/>
          <w:sz w:val="20"/>
          <w:szCs w:val="20"/>
          <w:lang w:eastAsia="fr-FR"/>
        </w:rPr>
        <mc:AlternateContent>
          <mc:Choice Requires="wps">
            <w:drawing>
              <wp:anchor distT="0" distB="0" distL="114300" distR="114300" simplePos="0" relativeHeight="251659264" behindDoc="0" locked="0" layoutInCell="1" allowOverlap="1" wp14:anchorId="7F0F1FD5" wp14:editId="024538ED">
                <wp:simplePos x="0" y="0"/>
                <wp:positionH relativeFrom="column">
                  <wp:posOffset>154940</wp:posOffset>
                </wp:positionH>
                <wp:positionV relativeFrom="paragraph">
                  <wp:posOffset>139688</wp:posOffset>
                </wp:positionV>
                <wp:extent cx="6322695" cy="534670"/>
                <wp:effectExtent l="0" t="0" r="20955" b="17780"/>
                <wp:wrapNone/>
                <wp:docPr id="3" name="Rectangle à coins arrondis 3"/>
                <wp:cNvGraphicFramePr/>
                <a:graphic xmlns:a="http://schemas.openxmlformats.org/drawingml/2006/main">
                  <a:graphicData uri="http://schemas.microsoft.com/office/word/2010/wordprocessingShape">
                    <wps:wsp>
                      <wps:cNvSpPr/>
                      <wps:spPr>
                        <a:xfrm>
                          <a:off x="0" y="0"/>
                          <a:ext cx="6322695" cy="53467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65E8180" w14:textId="77777777" w:rsidR="0013171B" w:rsidRDefault="0013171B" w:rsidP="0013171B">
                            <w:pPr>
                              <w:pStyle w:val="Paragraphedeliste"/>
                              <w:spacing w:after="0" w:line="240" w:lineRule="auto"/>
                              <w:ind w:left="0"/>
                              <w:jc w:val="both"/>
                              <w:rPr>
                                <w:rFonts w:ascii="Verdana" w:hAnsi="Verdana" w:cs="Verdana"/>
                                <w:sz w:val="20"/>
                                <w:szCs w:val="20"/>
                                <w:lang w:eastAsia="fr-FR"/>
                              </w:rPr>
                            </w:pPr>
                            <w:r w:rsidRPr="001E0665">
                              <w:rPr>
                                <w:rFonts w:ascii="Verdana" w:hAnsi="Verdana"/>
                                <w:b/>
                                <w:color w:val="365F91" w:themeColor="accent1" w:themeShade="BF"/>
                                <w:sz w:val="20"/>
                                <w:szCs w:val="20"/>
                              </w:rPr>
                              <w:t xml:space="preserve">Réalisation de </w:t>
                            </w:r>
                            <w:r w:rsidR="0057087A">
                              <w:rPr>
                                <w:rFonts w:ascii="Verdana" w:hAnsi="Verdana"/>
                                <w:b/>
                                <w:color w:val="365F91" w:themeColor="accent1" w:themeShade="BF"/>
                                <w:sz w:val="20"/>
                                <w:szCs w:val="20"/>
                              </w:rPr>
                              <w:t>15</w:t>
                            </w:r>
                            <w:r w:rsidRPr="001E0665">
                              <w:rPr>
                                <w:rFonts w:ascii="Verdana" w:hAnsi="Verdana"/>
                                <w:b/>
                                <w:color w:val="365F91" w:themeColor="accent1" w:themeShade="BF"/>
                                <w:sz w:val="20"/>
                                <w:szCs w:val="20"/>
                              </w:rPr>
                              <w:t xml:space="preserve"> </w:t>
                            </w:r>
                            <w:r w:rsidR="00D012D6">
                              <w:rPr>
                                <w:rFonts w:ascii="Verdana" w:hAnsi="Verdana"/>
                                <w:b/>
                                <w:color w:val="365F91" w:themeColor="accent1" w:themeShade="BF"/>
                                <w:sz w:val="20"/>
                                <w:szCs w:val="20"/>
                              </w:rPr>
                              <w:t>2</w:t>
                            </w:r>
                            <w:r w:rsidR="0057087A">
                              <w:rPr>
                                <w:rFonts w:ascii="Verdana" w:hAnsi="Verdana"/>
                                <w:b/>
                                <w:color w:val="365F91" w:themeColor="accent1" w:themeShade="BF"/>
                                <w:sz w:val="20"/>
                                <w:szCs w:val="20"/>
                              </w:rPr>
                              <w:t>0</w:t>
                            </w:r>
                            <w:r w:rsidRPr="001E0665">
                              <w:rPr>
                                <w:rFonts w:ascii="Verdana" w:hAnsi="Verdana"/>
                                <w:b/>
                                <w:color w:val="365F91" w:themeColor="accent1" w:themeShade="BF"/>
                                <w:sz w:val="20"/>
                                <w:szCs w:val="20"/>
                              </w:rPr>
                              <w:t xml:space="preserve">0 </w:t>
                            </w:r>
                            <w:r w:rsidR="00624AC5">
                              <w:rPr>
                                <w:rFonts w:ascii="Verdana" w:hAnsi="Verdana"/>
                                <w:b/>
                                <w:color w:val="365F91" w:themeColor="accent1" w:themeShade="BF"/>
                                <w:sz w:val="20"/>
                                <w:szCs w:val="20"/>
                              </w:rPr>
                              <w:t xml:space="preserve">entrées </w:t>
                            </w:r>
                            <w:r w:rsidRPr="001E0665">
                              <w:rPr>
                                <w:rFonts w:ascii="Verdana" w:hAnsi="Verdana"/>
                                <w:b/>
                                <w:color w:val="365F91" w:themeColor="accent1" w:themeShade="BF"/>
                                <w:sz w:val="20"/>
                                <w:szCs w:val="20"/>
                              </w:rPr>
                              <w:t>supplémentaires en formation en 20</w:t>
                            </w:r>
                            <w:r w:rsidR="0057087A">
                              <w:rPr>
                                <w:rFonts w:ascii="Verdana" w:hAnsi="Verdana"/>
                                <w:b/>
                                <w:color w:val="365F91" w:themeColor="accent1" w:themeShade="BF"/>
                                <w:sz w:val="20"/>
                                <w:szCs w:val="20"/>
                              </w:rPr>
                              <w:t>20</w:t>
                            </w:r>
                            <w:r w:rsidRPr="00F6424D">
                              <w:rPr>
                                <w:rFonts w:ascii="Verdana" w:hAnsi="Verdana"/>
                                <w:sz w:val="20"/>
                                <w:szCs w:val="20"/>
                              </w:rPr>
                              <w:t xml:space="preserve"> </w:t>
                            </w:r>
                            <w:r>
                              <w:rPr>
                                <w:rFonts w:ascii="Verdana" w:hAnsi="Verdana" w:cs="Verdana"/>
                                <w:sz w:val="20"/>
                                <w:szCs w:val="20"/>
                                <w:lang w:eastAsia="fr-FR"/>
                              </w:rPr>
                              <w:t>(</w:t>
                            </w:r>
                            <w:r w:rsidR="0057087A">
                              <w:rPr>
                                <w:rFonts w:ascii="Verdana" w:hAnsi="Verdana" w:cs="Verdana"/>
                                <w:sz w:val="20"/>
                                <w:szCs w:val="20"/>
                                <w:lang w:eastAsia="fr-FR"/>
                              </w:rPr>
                              <w:t>11</w:t>
                            </w:r>
                            <w:r>
                              <w:rPr>
                                <w:rFonts w:ascii="Verdana" w:hAnsi="Verdana" w:cs="Verdana"/>
                                <w:sz w:val="20"/>
                                <w:szCs w:val="20"/>
                                <w:lang w:eastAsia="fr-FR"/>
                              </w:rPr>
                              <w:t xml:space="preserve"> </w:t>
                            </w:r>
                            <w:r w:rsidR="0057087A">
                              <w:rPr>
                                <w:rFonts w:ascii="Verdana" w:hAnsi="Verdana" w:cs="Verdana"/>
                                <w:sz w:val="20"/>
                                <w:szCs w:val="20"/>
                                <w:lang w:eastAsia="fr-FR"/>
                              </w:rPr>
                              <w:t>20</w:t>
                            </w:r>
                            <w:r>
                              <w:rPr>
                                <w:rFonts w:ascii="Verdana" w:hAnsi="Verdana" w:cs="Verdana"/>
                                <w:sz w:val="20"/>
                                <w:szCs w:val="20"/>
                                <w:lang w:eastAsia="fr-FR"/>
                              </w:rPr>
                              <w:t>0</w:t>
                            </w:r>
                            <w:r w:rsidRPr="00F6424D">
                              <w:rPr>
                                <w:rFonts w:ascii="Verdana" w:hAnsi="Verdana" w:cs="Verdana"/>
                                <w:sz w:val="20"/>
                                <w:szCs w:val="20"/>
                                <w:lang w:eastAsia="fr-FR"/>
                              </w:rPr>
                              <w:t xml:space="preserve"> </w:t>
                            </w:r>
                            <w:r w:rsidR="00143346">
                              <w:rPr>
                                <w:rFonts w:ascii="Verdana" w:hAnsi="Verdana" w:cs="Verdana"/>
                                <w:sz w:val="20"/>
                                <w:szCs w:val="20"/>
                                <w:lang w:eastAsia="fr-FR"/>
                              </w:rPr>
                              <w:t>par la Région</w:t>
                            </w:r>
                            <w:r>
                              <w:rPr>
                                <w:rFonts w:ascii="Verdana" w:hAnsi="Verdana" w:cs="Verdana"/>
                                <w:sz w:val="20"/>
                                <w:szCs w:val="20"/>
                                <w:lang w:eastAsia="fr-FR"/>
                              </w:rPr>
                              <w:t xml:space="preserve"> et 4 </w:t>
                            </w:r>
                            <w:r w:rsidR="0057087A">
                              <w:rPr>
                                <w:rFonts w:ascii="Verdana" w:hAnsi="Verdana" w:cs="Verdana"/>
                                <w:sz w:val="20"/>
                                <w:szCs w:val="20"/>
                                <w:lang w:eastAsia="fr-FR"/>
                              </w:rPr>
                              <w:t>0</w:t>
                            </w:r>
                            <w:r>
                              <w:rPr>
                                <w:rFonts w:ascii="Verdana" w:hAnsi="Verdana" w:cs="Verdana"/>
                                <w:sz w:val="20"/>
                                <w:szCs w:val="20"/>
                                <w:lang w:eastAsia="fr-FR"/>
                              </w:rPr>
                              <w:t>00</w:t>
                            </w:r>
                            <w:r w:rsidRPr="00F6424D">
                              <w:rPr>
                                <w:rFonts w:ascii="Verdana" w:hAnsi="Verdana" w:cs="Verdana"/>
                                <w:sz w:val="20"/>
                                <w:szCs w:val="20"/>
                                <w:lang w:eastAsia="fr-FR"/>
                              </w:rPr>
                              <w:t xml:space="preserve"> </w:t>
                            </w:r>
                            <w:r>
                              <w:rPr>
                                <w:rFonts w:ascii="Verdana" w:hAnsi="Verdana" w:cs="Verdana"/>
                                <w:sz w:val="20"/>
                                <w:szCs w:val="20"/>
                                <w:lang w:eastAsia="fr-FR"/>
                              </w:rPr>
                              <w:t xml:space="preserve">confiées </w:t>
                            </w:r>
                            <w:r w:rsidRPr="00F6424D">
                              <w:rPr>
                                <w:rFonts w:ascii="Verdana" w:hAnsi="Verdana" w:cs="Verdana"/>
                                <w:sz w:val="20"/>
                                <w:szCs w:val="20"/>
                                <w:lang w:eastAsia="fr-FR"/>
                              </w:rPr>
                              <w:t>à Pôle Emploi</w:t>
                            </w:r>
                            <w:r>
                              <w:rPr>
                                <w:rFonts w:ascii="Verdana" w:hAnsi="Verdana" w:cs="Verdana"/>
                                <w:sz w:val="20"/>
                                <w:szCs w:val="20"/>
                                <w:lang w:eastAsia="fr-FR"/>
                              </w:rPr>
                              <w:t>)</w:t>
                            </w:r>
                          </w:p>
                          <w:p w14:paraId="729AC544" w14:textId="77777777" w:rsidR="0013171B" w:rsidRDefault="0013171B" w:rsidP="0013171B">
                            <w:pPr>
                              <w:ind w:left="3564"/>
                              <w:rPr>
                                <w:b/>
                                <w:bCs/>
                                <w:i/>
                                <w:iCs/>
                              </w:rPr>
                            </w:pPr>
                          </w:p>
                          <w:p w14:paraId="368EC3A1" w14:textId="77777777" w:rsidR="0013171B" w:rsidRDefault="0013171B" w:rsidP="0013171B">
                            <w:pPr>
                              <w:pStyle w:val="Paragraphedeliste"/>
                              <w:spacing w:after="0" w:line="240" w:lineRule="auto"/>
                              <w:ind w:left="0"/>
                              <w:jc w:val="both"/>
                              <w:rPr>
                                <w:rFonts w:ascii="Verdana" w:hAnsi="Verdana" w:cs="Verdana"/>
                                <w:sz w:val="20"/>
                                <w:szCs w:val="20"/>
                                <w:lang w:eastAsia="fr-FR"/>
                              </w:rPr>
                            </w:pPr>
                          </w:p>
                          <w:p w14:paraId="1DF3D021" w14:textId="77777777" w:rsidR="0013171B" w:rsidRPr="00F6424D" w:rsidRDefault="0013171B" w:rsidP="0013171B">
                            <w:pPr>
                              <w:pStyle w:val="Paragraphedeliste"/>
                              <w:spacing w:after="0" w:line="240" w:lineRule="auto"/>
                              <w:ind w:left="0"/>
                              <w:jc w:val="both"/>
                              <w:rPr>
                                <w:rFonts w:ascii="Verdana" w:hAnsi="Verdana"/>
                                <w:sz w:val="20"/>
                                <w:szCs w:val="20"/>
                              </w:rPr>
                            </w:pPr>
                          </w:p>
                          <w:p w14:paraId="2D845742" w14:textId="77777777" w:rsidR="0013171B" w:rsidRDefault="0013171B" w:rsidP="001317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D36B8D" id="Rectangle à coins arrondis 3" o:spid="_x0000_s1026" style="position:absolute;left:0;text-align:left;margin-left:12.2pt;margin-top:11pt;width:497.85pt;height:4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" fillcolor="white [3201]" strokecolor="#4bacc6 [3208]" strokeweight="2pt">
                <v:textbox>
                  <w:txbxContent>
                    <w:p w:rsidR="0013171B" w:rsidRDefault="0013171B" w:rsidP="0013171B">
                      <w:pPr>
                        <w:pStyle w:val="Paragraphedeliste"/>
                        <w:spacing w:after="0" w:line="240" w:lineRule="auto"/>
                        <w:ind w:left="0"/>
                        <w:jc w:val="both"/>
                        <w:rPr>
                          <w:rFonts w:ascii="Verdana" w:hAnsi="Verdana" w:cs="Verdana"/>
                          <w:sz w:val="20"/>
                          <w:szCs w:val="20"/>
                          <w:lang w:eastAsia="fr-FR"/>
                        </w:rPr>
                      </w:pPr>
                      <w:r w:rsidRPr="001E0665">
                        <w:rPr>
                          <w:rFonts w:ascii="Verdana" w:hAnsi="Verdana"/>
                          <w:b/>
                          <w:color w:val="365F91" w:themeColor="accent1" w:themeShade="BF"/>
                          <w:sz w:val="20"/>
                          <w:szCs w:val="20"/>
                        </w:rPr>
                        <w:t xml:space="preserve">Réalisation de </w:t>
                      </w:r>
                      <w:r w:rsidR="0057087A">
                        <w:rPr>
                          <w:rFonts w:ascii="Verdana" w:hAnsi="Verdana"/>
                          <w:b/>
                          <w:color w:val="365F91" w:themeColor="accent1" w:themeShade="BF"/>
                          <w:sz w:val="20"/>
                          <w:szCs w:val="20"/>
                        </w:rPr>
                        <w:t>15</w:t>
                      </w:r>
                      <w:r w:rsidRPr="001E0665">
                        <w:rPr>
                          <w:rFonts w:ascii="Verdana" w:hAnsi="Verdana"/>
                          <w:b/>
                          <w:color w:val="365F91" w:themeColor="accent1" w:themeShade="BF"/>
                          <w:sz w:val="20"/>
                          <w:szCs w:val="20"/>
                        </w:rPr>
                        <w:t xml:space="preserve"> </w:t>
                      </w:r>
                      <w:r w:rsidR="00D012D6">
                        <w:rPr>
                          <w:rFonts w:ascii="Verdana" w:hAnsi="Verdana"/>
                          <w:b/>
                          <w:color w:val="365F91" w:themeColor="accent1" w:themeShade="BF"/>
                          <w:sz w:val="20"/>
                          <w:szCs w:val="20"/>
                        </w:rPr>
                        <w:t>2</w:t>
                      </w:r>
                      <w:r w:rsidR="0057087A">
                        <w:rPr>
                          <w:rFonts w:ascii="Verdana" w:hAnsi="Verdana"/>
                          <w:b/>
                          <w:color w:val="365F91" w:themeColor="accent1" w:themeShade="BF"/>
                          <w:sz w:val="20"/>
                          <w:szCs w:val="20"/>
                        </w:rPr>
                        <w:t>0</w:t>
                      </w:r>
                      <w:r w:rsidRPr="001E0665">
                        <w:rPr>
                          <w:rFonts w:ascii="Verdana" w:hAnsi="Verdana"/>
                          <w:b/>
                          <w:color w:val="365F91" w:themeColor="accent1" w:themeShade="BF"/>
                          <w:sz w:val="20"/>
                          <w:szCs w:val="20"/>
                        </w:rPr>
                        <w:t xml:space="preserve">0 </w:t>
                      </w:r>
                      <w:r w:rsidR="00624AC5">
                        <w:rPr>
                          <w:rFonts w:ascii="Verdana" w:hAnsi="Verdana"/>
                          <w:b/>
                          <w:color w:val="365F91" w:themeColor="accent1" w:themeShade="BF"/>
                          <w:sz w:val="20"/>
                          <w:szCs w:val="20"/>
                        </w:rPr>
                        <w:t xml:space="preserve">entrées </w:t>
                      </w:r>
                      <w:r w:rsidRPr="001E0665">
                        <w:rPr>
                          <w:rFonts w:ascii="Verdana" w:hAnsi="Verdana"/>
                          <w:b/>
                          <w:color w:val="365F91" w:themeColor="accent1" w:themeShade="BF"/>
                          <w:sz w:val="20"/>
                          <w:szCs w:val="20"/>
                        </w:rPr>
                        <w:t>supplémentaires en formation en 20</w:t>
                      </w:r>
                      <w:r w:rsidR="0057087A">
                        <w:rPr>
                          <w:rFonts w:ascii="Verdana" w:hAnsi="Verdana"/>
                          <w:b/>
                          <w:color w:val="365F91" w:themeColor="accent1" w:themeShade="BF"/>
                          <w:sz w:val="20"/>
                          <w:szCs w:val="20"/>
                        </w:rPr>
                        <w:t>20</w:t>
                      </w:r>
                      <w:r w:rsidRPr="00F6424D">
                        <w:rPr>
                          <w:rFonts w:ascii="Verdana" w:hAnsi="Verdana"/>
                          <w:sz w:val="20"/>
                          <w:szCs w:val="20"/>
                        </w:rPr>
                        <w:t xml:space="preserve"> </w:t>
                      </w:r>
                      <w:r>
                        <w:rPr>
                          <w:rFonts w:ascii="Verdana" w:hAnsi="Verdana" w:cs="Verdana"/>
                          <w:sz w:val="20"/>
                          <w:szCs w:val="20"/>
                          <w:lang w:eastAsia="fr-FR"/>
                        </w:rPr>
                        <w:t>(</w:t>
                      </w:r>
                      <w:r w:rsidR="0057087A">
                        <w:rPr>
                          <w:rFonts w:ascii="Verdana" w:hAnsi="Verdana" w:cs="Verdana"/>
                          <w:sz w:val="20"/>
                          <w:szCs w:val="20"/>
                          <w:lang w:eastAsia="fr-FR"/>
                        </w:rPr>
                        <w:t>11</w:t>
                      </w:r>
                      <w:r>
                        <w:rPr>
                          <w:rFonts w:ascii="Verdana" w:hAnsi="Verdana" w:cs="Verdana"/>
                          <w:sz w:val="20"/>
                          <w:szCs w:val="20"/>
                          <w:lang w:eastAsia="fr-FR"/>
                        </w:rPr>
                        <w:t xml:space="preserve"> </w:t>
                      </w:r>
                      <w:r w:rsidR="0057087A">
                        <w:rPr>
                          <w:rFonts w:ascii="Verdana" w:hAnsi="Verdana" w:cs="Verdana"/>
                          <w:sz w:val="20"/>
                          <w:szCs w:val="20"/>
                          <w:lang w:eastAsia="fr-FR"/>
                        </w:rPr>
                        <w:t>20</w:t>
                      </w:r>
                      <w:r>
                        <w:rPr>
                          <w:rFonts w:ascii="Verdana" w:hAnsi="Verdana" w:cs="Verdana"/>
                          <w:sz w:val="20"/>
                          <w:szCs w:val="20"/>
                          <w:lang w:eastAsia="fr-FR"/>
                        </w:rPr>
                        <w:t>0</w:t>
                      </w:r>
                      <w:r w:rsidRPr="00F6424D">
                        <w:rPr>
                          <w:rFonts w:ascii="Verdana" w:hAnsi="Verdana" w:cs="Verdana"/>
                          <w:sz w:val="20"/>
                          <w:szCs w:val="20"/>
                          <w:lang w:eastAsia="fr-FR"/>
                        </w:rPr>
                        <w:t xml:space="preserve"> </w:t>
                      </w:r>
                      <w:r w:rsidR="00143346">
                        <w:rPr>
                          <w:rFonts w:ascii="Verdana" w:hAnsi="Verdana" w:cs="Verdana"/>
                          <w:sz w:val="20"/>
                          <w:szCs w:val="20"/>
                          <w:lang w:eastAsia="fr-FR"/>
                        </w:rPr>
                        <w:t>par la Région</w:t>
                      </w:r>
                      <w:r>
                        <w:rPr>
                          <w:rFonts w:ascii="Verdana" w:hAnsi="Verdana" w:cs="Verdana"/>
                          <w:sz w:val="20"/>
                          <w:szCs w:val="20"/>
                          <w:lang w:eastAsia="fr-FR"/>
                        </w:rPr>
                        <w:t xml:space="preserve"> et 4 </w:t>
                      </w:r>
                      <w:r w:rsidR="0057087A">
                        <w:rPr>
                          <w:rFonts w:ascii="Verdana" w:hAnsi="Verdana" w:cs="Verdana"/>
                          <w:sz w:val="20"/>
                          <w:szCs w:val="20"/>
                          <w:lang w:eastAsia="fr-FR"/>
                        </w:rPr>
                        <w:t>0</w:t>
                      </w:r>
                      <w:r>
                        <w:rPr>
                          <w:rFonts w:ascii="Verdana" w:hAnsi="Verdana" w:cs="Verdana"/>
                          <w:sz w:val="20"/>
                          <w:szCs w:val="20"/>
                          <w:lang w:eastAsia="fr-FR"/>
                        </w:rPr>
                        <w:t>00</w:t>
                      </w:r>
                      <w:r w:rsidRPr="00F6424D">
                        <w:rPr>
                          <w:rFonts w:ascii="Verdana" w:hAnsi="Verdana" w:cs="Verdana"/>
                          <w:sz w:val="20"/>
                          <w:szCs w:val="20"/>
                          <w:lang w:eastAsia="fr-FR"/>
                        </w:rPr>
                        <w:t xml:space="preserve"> </w:t>
                      </w:r>
                      <w:r>
                        <w:rPr>
                          <w:rFonts w:ascii="Verdana" w:hAnsi="Verdana" w:cs="Verdana"/>
                          <w:sz w:val="20"/>
                          <w:szCs w:val="20"/>
                          <w:lang w:eastAsia="fr-FR"/>
                        </w:rPr>
                        <w:t xml:space="preserve">confiées </w:t>
                      </w:r>
                      <w:r w:rsidRPr="00F6424D">
                        <w:rPr>
                          <w:rFonts w:ascii="Verdana" w:hAnsi="Verdana" w:cs="Verdana"/>
                          <w:sz w:val="20"/>
                          <w:szCs w:val="20"/>
                          <w:lang w:eastAsia="fr-FR"/>
                        </w:rPr>
                        <w:t>à Pôle Emploi</w:t>
                      </w:r>
                      <w:r>
                        <w:rPr>
                          <w:rFonts w:ascii="Verdana" w:hAnsi="Verdana" w:cs="Verdana"/>
                          <w:sz w:val="20"/>
                          <w:szCs w:val="20"/>
                          <w:lang w:eastAsia="fr-FR"/>
                        </w:rPr>
                        <w:t>)</w:t>
                      </w:r>
                    </w:p>
                    <w:p w:rsidR="0013171B" w:rsidRDefault="0013171B" w:rsidP="0013171B">
                      <w:pPr>
                        <w:ind w:left="3564"/>
                        <w:rPr>
                          <w:b/>
                          <w:bCs/>
                          <w:i/>
                          <w:iCs/>
                        </w:rPr>
                      </w:pPr>
                    </w:p>
                    <w:p w:rsidR="0013171B" w:rsidRDefault="0013171B" w:rsidP="0013171B">
                      <w:pPr>
                        <w:pStyle w:val="Paragraphedeliste"/>
                        <w:spacing w:after="0" w:line="240" w:lineRule="auto"/>
                        <w:ind w:left="0"/>
                        <w:jc w:val="both"/>
                        <w:rPr>
                          <w:rFonts w:ascii="Verdana" w:hAnsi="Verdana" w:cs="Verdana"/>
                          <w:sz w:val="20"/>
                          <w:szCs w:val="20"/>
                          <w:lang w:eastAsia="fr-FR"/>
                        </w:rPr>
                      </w:pPr>
                    </w:p>
                    <w:p w:rsidR="0013171B" w:rsidRPr="00F6424D" w:rsidRDefault="0013171B" w:rsidP="0013171B">
                      <w:pPr>
                        <w:pStyle w:val="Paragraphedeliste"/>
                        <w:spacing w:after="0" w:line="240" w:lineRule="auto"/>
                        <w:ind w:left="0"/>
                        <w:jc w:val="both"/>
                        <w:rPr>
                          <w:rFonts w:ascii="Verdana" w:hAnsi="Verdana"/>
                          <w:sz w:val="20"/>
                          <w:szCs w:val="20"/>
                        </w:rPr>
                      </w:pPr>
                    </w:p>
                    <w:p w:rsidR="0013171B" w:rsidRDefault="0013171B" w:rsidP="0013171B">
                      <w:pPr>
                        <w:jc w:val="center"/>
                      </w:pPr>
                    </w:p>
                  </w:txbxContent>
                </v:textbox>
              </v:roundrect>
            </w:pict>
          </mc:Fallback>
        </mc:AlternateContent>
      </w:r>
    </w:p>
    <w:p w14:paraId="4EAE8DC2" w14:textId="77777777" w:rsidR="00BE438E" w:rsidRDefault="00BE438E" w:rsidP="0013171B">
      <w:pPr>
        <w:jc w:val="both"/>
        <w:rPr>
          <w:rFonts w:ascii="Verdana" w:hAnsi="Verdana"/>
          <w:b/>
          <w:sz w:val="20"/>
          <w:szCs w:val="20"/>
        </w:rPr>
      </w:pPr>
    </w:p>
    <w:p w14:paraId="19811BBA" w14:textId="77777777" w:rsidR="0013171B" w:rsidRPr="0013171B" w:rsidRDefault="0013171B" w:rsidP="0013171B">
      <w:pPr>
        <w:jc w:val="both"/>
        <w:rPr>
          <w:rFonts w:ascii="Verdana" w:hAnsi="Verdana"/>
          <w:b/>
          <w:sz w:val="20"/>
          <w:szCs w:val="20"/>
        </w:rPr>
      </w:pPr>
    </w:p>
    <w:p w14:paraId="091176A8" w14:textId="77777777" w:rsidR="0013171B" w:rsidRPr="00BE438E" w:rsidRDefault="008A09EF" w:rsidP="00BE438E">
      <w:pPr>
        <w:pStyle w:val="Paragraphedeliste"/>
        <w:jc w:val="both"/>
        <w:rPr>
          <w:rFonts w:ascii="Verdana" w:hAnsi="Verdana"/>
          <w:b/>
          <w:sz w:val="20"/>
          <w:szCs w:val="20"/>
        </w:rPr>
      </w:pPr>
      <w:r>
        <w:rPr>
          <w:rFonts w:ascii="Verdana" w:hAnsi="Verdana"/>
          <w:b/>
          <w:noProof/>
          <w:sz w:val="20"/>
          <w:szCs w:val="20"/>
          <w:lang w:eastAsia="fr-FR"/>
        </w:rPr>
        <mc:AlternateContent>
          <mc:Choice Requires="wps">
            <w:drawing>
              <wp:anchor distT="0" distB="0" distL="114300" distR="114300" simplePos="0" relativeHeight="251661312" behindDoc="0" locked="0" layoutInCell="1" allowOverlap="1" wp14:anchorId="34A58A08" wp14:editId="4DAD15A5">
                <wp:simplePos x="0" y="0"/>
                <wp:positionH relativeFrom="column">
                  <wp:posOffset>154940</wp:posOffset>
                </wp:positionH>
                <wp:positionV relativeFrom="paragraph">
                  <wp:posOffset>80106</wp:posOffset>
                </wp:positionV>
                <wp:extent cx="6322695" cy="1319842"/>
                <wp:effectExtent l="0" t="0" r="20955" b="13970"/>
                <wp:wrapNone/>
                <wp:docPr id="4" name="Rectangle à coins arrondis 4"/>
                <wp:cNvGraphicFramePr/>
                <a:graphic xmlns:a="http://schemas.openxmlformats.org/drawingml/2006/main">
                  <a:graphicData uri="http://schemas.microsoft.com/office/word/2010/wordprocessingShape">
                    <wps:wsp>
                      <wps:cNvSpPr/>
                      <wps:spPr>
                        <a:xfrm>
                          <a:off x="0" y="0"/>
                          <a:ext cx="6322695" cy="131984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AF0EF00" w14:textId="77777777" w:rsidR="008A09EF" w:rsidRPr="008A09EF" w:rsidRDefault="008A09EF" w:rsidP="008A09EF">
                            <w:pPr>
                              <w:spacing w:after="0" w:line="240" w:lineRule="auto"/>
                              <w:contextualSpacing/>
                              <w:jc w:val="both"/>
                              <w:rPr>
                                <w:rFonts w:ascii="Verdana" w:hAnsi="Verdana"/>
                                <w:sz w:val="20"/>
                                <w:szCs w:val="20"/>
                              </w:rPr>
                            </w:pPr>
                            <w:r w:rsidRPr="008077AA">
                              <w:rPr>
                                <w:rFonts w:ascii="Verdana" w:hAnsi="Verdana"/>
                                <w:b/>
                                <w:sz w:val="20"/>
                                <w:szCs w:val="20"/>
                              </w:rPr>
                              <w:t>Les transformations suivantes seront déployées</w:t>
                            </w:r>
                            <w:r w:rsidRPr="008A09EF">
                              <w:rPr>
                                <w:rFonts w:ascii="Verdana" w:hAnsi="Verdana"/>
                                <w:sz w:val="20"/>
                                <w:szCs w:val="20"/>
                              </w:rPr>
                              <w:t xml:space="preserve"> avec l’appui des moyens supplémentaires apportés dans le cadre du PACTE :</w:t>
                            </w:r>
                          </w:p>
                          <w:p w14:paraId="780D8A5E" w14:textId="77777777" w:rsidR="008A09EF" w:rsidRPr="00F6424D" w:rsidRDefault="008A09EF" w:rsidP="008A09EF">
                            <w:pPr>
                              <w:spacing w:after="0" w:line="240" w:lineRule="auto"/>
                              <w:contextualSpacing/>
                              <w:jc w:val="both"/>
                              <w:rPr>
                                <w:sz w:val="20"/>
                                <w:szCs w:val="20"/>
                              </w:rPr>
                            </w:pPr>
                          </w:p>
                          <w:p w14:paraId="3A824145" w14:textId="77777777" w:rsidR="008A09EF" w:rsidRPr="008A09EF" w:rsidRDefault="008A09EF" w:rsidP="008A09EF">
                            <w:pPr>
                              <w:spacing w:after="120" w:line="240" w:lineRule="auto"/>
                              <w:contextualSpacing/>
                              <w:jc w:val="both"/>
                              <w:rPr>
                                <w:rFonts w:ascii="Verdana" w:hAnsi="Verdana"/>
                                <w:b/>
                                <w:color w:val="365F91" w:themeColor="accent1" w:themeShade="BF"/>
                                <w:sz w:val="20"/>
                                <w:szCs w:val="20"/>
                              </w:rPr>
                            </w:pPr>
                            <w:r w:rsidRPr="008A09EF">
                              <w:rPr>
                                <w:rFonts w:ascii="Verdana" w:hAnsi="Verdana"/>
                                <w:b/>
                                <w:color w:val="365F91" w:themeColor="accent1" w:themeShade="BF"/>
                                <w:sz w:val="20"/>
                                <w:szCs w:val="20"/>
                              </w:rPr>
                              <w:t>1/ Transformation de l’offre de formation impliquant fortement les entreprises </w:t>
                            </w:r>
                          </w:p>
                          <w:p w14:paraId="320EB721" w14:textId="77777777" w:rsidR="008A09EF" w:rsidRPr="008A09EF" w:rsidRDefault="008A09EF" w:rsidP="008A09EF">
                            <w:pPr>
                              <w:spacing w:after="120" w:line="240" w:lineRule="auto"/>
                              <w:contextualSpacing/>
                              <w:jc w:val="both"/>
                              <w:rPr>
                                <w:rFonts w:ascii="Verdana" w:hAnsi="Verdana"/>
                                <w:b/>
                                <w:color w:val="365F91" w:themeColor="accent1" w:themeShade="BF"/>
                                <w:sz w:val="20"/>
                                <w:szCs w:val="20"/>
                              </w:rPr>
                            </w:pPr>
                            <w:r w:rsidRPr="008A09EF">
                              <w:rPr>
                                <w:rFonts w:ascii="Verdana" w:hAnsi="Verdana"/>
                                <w:b/>
                                <w:color w:val="365F91" w:themeColor="accent1" w:themeShade="BF"/>
                                <w:sz w:val="20"/>
                                <w:szCs w:val="20"/>
                              </w:rPr>
                              <w:t>2/ Transformation des parcours et de l’appareil de formation </w:t>
                            </w:r>
                          </w:p>
                          <w:p w14:paraId="79943644" w14:textId="77777777" w:rsidR="008A09EF" w:rsidRPr="008A09EF" w:rsidRDefault="008A09EF" w:rsidP="008A09EF">
                            <w:pPr>
                              <w:spacing w:after="120" w:line="240" w:lineRule="auto"/>
                              <w:contextualSpacing/>
                              <w:jc w:val="both"/>
                              <w:rPr>
                                <w:rFonts w:ascii="Verdana" w:hAnsi="Verdana"/>
                                <w:b/>
                                <w:color w:val="365F91" w:themeColor="accent1" w:themeShade="BF"/>
                                <w:sz w:val="20"/>
                                <w:szCs w:val="20"/>
                              </w:rPr>
                            </w:pPr>
                            <w:r w:rsidRPr="008A09EF">
                              <w:rPr>
                                <w:rFonts w:ascii="Verdana" w:hAnsi="Verdana"/>
                                <w:b/>
                                <w:color w:val="365F91" w:themeColor="accent1" w:themeShade="BF"/>
                                <w:sz w:val="20"/>
                                <w:szCs w:val="20"/>
                              </w:rPr>
                              <w:t xml:space="preserve">3/ Transformation de l’information et de l’accompagnement des publics </w:t>
                            </w:r>
                          </w:p>
                          <w:p w14:paraId="45F2C145" w14:textId="77777777" w:rsidR="008A09EF" w:rsidRDefault="008A09EF" w:rsidP="008A09EF">
                            <w:pPr>
                              <w:pStyle w:val="Paragraphedeliste"/>
                              <w:spacing w:after="0" w:line="240" w:lineRule="auto"/>
                              <w:ind w:left="0"/>
                              <w:jc w:val="both"/>
                              <w:rPr>
                                <w:rFonts w:ascii="Verdana" w:hAnsi="Verdana" w:cs="Verdana"/>
                                <w:sz w:val="20"/>
                                <w:szCs w:val="20"/>
                                <w:lang w:eastAsia="fr-FR"/>
                              </w:rPr>
                            </w:pPr>
                          </w:p>
                          <w:p w14:paraId="0CED4392" w14:textId="77777777" w:rsidR="008A09EF" w:rsidRDefault="008A09EF" w:rsidP="008A09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6DB294" id="Rectangle à coins arrondis 4" o:spid="_x0000_s1027" style="position:absolute;left:0;text-align:left;margin-left:12.2pt;margin-top:6.3pt;width:497.85pt;height:10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" fillcolor="white [3201]" strokecolor="#4bacc6 [3208]" strokeweight="2pt">
                <v:textbox>
                  <w:txbxContent>
                    <w:p w:rsidR="008A09EF" w:rsidRPr="008A09EF" w:rsidRDefault="008A09EF" w:rsidP="008A09EF">
                      <w:pPr>
                        <w:spacing w:after="0" w:line="240" w:lineRule="auto"/>
                        <w:contextualSpacing/>
                        <w:jc w:val="both"/>
                        <w:rPr>
                          <w:rFonts w:ascii="Verdana" w:hAnsi="Verdana"/>
                          <w:sz w:val="20"/>
                          <w:szCs w:val="20"/>
                        </w:rPr>
                      </w:pPr>
                      <w:r w:rsidRPr="008077AA">
                        <w:rPr>
                          <w:rFonts w:ascii="Verdana" w:hAnsi="Verdana"/>
                          <w:b/>
                          <w:sz w:val="20"/>
                          <w:szCs w:val="20"/>
                        </w:rPr>
                        <w:t>Les transformations suivantes seront déployées</w:t>
                      </w:r>
                      <w:r w:rsidRPr="008A09EF">
                        <w:rPr>
                          <w:rFonts w:ascii="Verdana" w:hAnsi="Verdana"/>
                          <w:sz w:val="20"/>
                          <w:szCs w:val="20"/>
                        </w:rPr>
                        <w:t xml:space="preserve"> avec l’appui des moyens supplémentaires apportés dans le cadre du PACTE :</w:t>
                      </w:r>
                    </w:p>
                    <w:p w:rsidR="008A09EF" w:rsidRPr="00F6424D" w:rsidRDefault="008A09EF" w:rsidP="008A09EF">
                      <w:pPr>
                        <w:spacing w:after="0" w:line="240" w:lineRule="auto"/>
                        <w:contextualSpacing/>
                        <w:jc w:val="both"/>
                        <w:rPr>
                          <w:sz w:val="20"/>
                          <w:szCs w:val="20"/>
                        </w:rPr>
                      </w:pPr>
                    </w:p>
                    <w:p w:rsidR="008A09EF" w:rsidRPr="008A09EF" w:rsidRDefault="008A09EF" w:rsidP="008A09EF">
                      <w:pPr>
                        <w:spacing w:after="120" w:line="240" w:lineRule="auto"/>
                        <w:contextualSpacing/>
                        <w:jc w:val="both"/>
                        <w:rPr>
                          <w:rFonts w:ascii="Verdana" w:hAnsi="Verdana"/>
                          <w:b/>
                          <w:color w:val="365F91" w:themeColor="accent1" w:themeShade="BF"/>
                          <w:sz w:val="20"/>
                          <w:szCs w:val="20"/>
                        </w:rPr>
                      </w:pPr>
                      <w:r w:rsidRPr="008A09EF">
                        <w:rPr>
                          <w:rFonts w:ascii="Verdana" w:hAnsi="Verdana"/>
                          <w:b/>
                          <w:color w:val="365F91" w:themeColor="accent1" w:themeShade="BF"/>
                          <w:sz w:val="20"/>
                          <w:szCs w:val="20"/>
                        </w:rPr>
                        <w:t>1/ Transformation de l’offre de formation impliquant fortement les entreprises </w:t>
                      </w:r>
                    </w:p>
                    <w:p w:rsidR="008A09EF" w:rsidRPr="008A09EF" w:rsidRDefault="008A09EF" w:rsidP="008A09EF">
                      <w:pPr>
                        <w:spacing w:after="120" w:line="240" w:lineRule="auto"/>
                        <w:contextualSpacing/>
                        <w:jc w:val="both"/>
                        <w:rPr>
                          <w:rFonts w:ascii="Verdana" w:hAnsi="Verdana"/>
                          <w:b/>
                          <w:color w:val="365F91" w:themeColor="accent1" w:themeShade="BF"/>
                          <w:sz w:val="20"/>
                          <w:szCs w:val="20"/>
                        </w:rPr>
                      </w:pPr>
                      <w:r w:rsidRPr="008A09EF">
                        <w:rPr>
                          <w:rFonts w:ascii="Verdana" w:hAnsi="Verdana"/>
                          <w:b/>
                          <w:color w:val="365F91" w:themeColor="accent1" w:themeShade="BF"/>
                          <w:sz w:val="20"/>
                          <w:szCs w:val="20"/>
                        </w:rPr>
                        <w:t>2/ Transformation des parcours et de l’appareil de formation </w:t>
                      </w:r>
                    </w:p>
                    <w:p w:rsidR="008A09EF" w:rsidRPr="008A09EF" w:rsidRDefault="008A09EF" w:rsidP="008A09EF">
                      <w:pPr>
                        <w:spacing w:after="120" w:line="240" w:lineRule="auto"/>
                        <w:contextualSpacing/>
                        <w:jc w:val="both"/>
                        <w:rPr>
                          <w:rFonts w:ascii="Verdana" w:hAnsi="Verdana"/>
                          <w:b/>
                          <w:color w:val="365F91" w:themeColor="accent1" w:themeShade="BF"/>
                          <w:sz w:val="20"/>
                          <w:szCs w:val="20"/>
                        </w:rPr>
                      </w:pPr>
                      <w:r w:rsidRPr="008A09EF">
                        <w:rPr>
                          <w:rFonts w:ascii="Verdana" w:hAnsi="Verdana"/>
                          <w:b/>
                          <w:color w:val="365F91" w:themeColor="accent1" w:themeShade="BF"/>
                          <w:sz w:val="20"/>
                          <w:szCs w:val="20"/>
                        </w:rPr>
                        <w:t xml:space="preserve">3/ Transformation de l’information et de l’accompagnement des publics </w:t>
                      </w:r>
                    </w:p>
                    <w:p w:rsidR="008A09EF" w:rsidRDefault="008A09EF" w:rsidP="008A09EF">
                      <w:pPr>
                        <w:pStyle w:val="Paragraphedeliste"/>
                        <w:spacing w:after="0" w:line="240" w:lineRule="auto"/>
                        <w:ind w:left="0"/>
                        <w:jc w:val="both"/>
                        <w:rPr>
                          <w:rFonts w:ascii="Verdana" w:hAnsi="Verdana" w:cs="Verdana"/>
                          <w:sz w:val="20"/>
                          <w:szCs w:val="20"/>
                          <w:lang w:eastAsia="fr-FR"/>
                        </w:rPr>
                      </w:pPr>
                    </w:p>
                    <w:p w:rsidR="008A09EF" w:rsidRDefault="008A09EF" w:rsidP="008A09EF">
                      <w:pPr>
                        <w:jc w:val="center"/>
                      </w:pPr>
                    </w:p>
                  </w:txbxContent>
                </v:textbox>
              </v:roundrect>
            </w:pict>
          </mc:Fallback>
        </mc:AlternateContent>
      </w:r>
    </w:p>
    <w:p w14:paraId="7E01B477" w14:textId="77777777" w:rsidR="0013171B" w:rsidRDefault="0013171B" w:rsidP="0013171B">
      <w:pPr>
        <w:pStyle w:val="Paragraphedeliste"/>
        <w:spacing w:after="0" w:line="240" w:lineRule="auto"/>
        <w:jc w:val="both"/>
        <w:rPr>
          <w:rFonts w:ascii="Verdana" w:hAnsi="Verdana"/>
          <w:sz w:val="20"/>
          <w:szCs w:val="20"/>
        </w:rPr>
      </w:pPr>
    </w:p>
    <w:p w14:paraId="2275243B" w14:textId="77777777" w:rsidR="0013171B" w:rsidRPr="00F6424D" w:rsidRDefault="0013171B" w:rsidP="0013171B">
      <w:pPr>
        <w:ind w:left="720"/>
        <w:contextualSpacing/>
        <w:jc w:val="both"/>
        <w:rPr>
          <w:rFonts w:ascii="Verdana" w:hAnsi="Verdana"/>
          <w:sz w:val="20"/>
          <w:szCs w:val="20"/>
        </w:rPr>
      </w:pPr>
    </w:p>
    <w:p w14:paraId="02FBAD99" w14:textId="77777777" w:rsidR="0013171B" w:rsidRDefault="0013171B" w:rsidP="0013171B">
      <w:pPr>
        <w:spacing w:after="0" w:line="240" w:lineRule="auto"/>
        <w:contextualSpacing/>
        <w:jc w:val="both"/>
        <w:rPr>
          <w:rFonts w:ascii="Verdana" w:hAnsi="Verdana"/>
          <w:sz w:val="20"/>
          <w:szCs w:val="20"/>
        </w:rPr>
      </w:pPr>
    </w:p>
    <w:p w14:paraId="0C3F88F9" w14:textId="77777777" w:rsidR="0013171B" w:rsidRDefault="0013171B" w:rsidP="0013171B">
      <w:pPr>
        <w:spacing w:after="0" w:line="240" w:lineRule="auto"/>
        <w:contextualSpacing/>
        <w:jc w:val="both"/>
        <w:rPr>
          <w:rFonts w:ascii="Verdana" w:hAnsi="Verdana"/>
          <w:sz w:val="20"/>
          <w:szCs w:val="20"/>
        </w:rPr>
      </w:pPr>
    </w:p>
    <w:p w14:paraId="7C766962" w14:textId="77777777" w:rsidR="0013171B" w:rsidRDefault="0013171B" w:rsidP="0013171B">
      <w:pPr>
        <w:spacing w:after="0" w:line="240" w:lineRule="auto"/>
        <w:contextualSpacing/>
        <w:jc w:val="both"/>
        <w:rPr>
          <w:rFonts w:ascii="Verdana" w:hAnsi="Verdana"/>
          <w:sz w:val="20"/>
          <w:szCs w:val="20"/>
        </w:rPr>
      </w:pPr>
    </w:p>
    <w:p w14:paraId="65B5DCE3" w14:textId="77777777" w:rsidR="0013171B" w:rsidRDefault="0013171B" w:rsidP="0013171B">
      <w:pPr>
        <w:spacing w:after="0" w:line="240" w:lineRule="auto"/>
        <w:contextualSpacing/>
        <w:jc w:val="both"/>
        <w:rPr>
          <w:rFonts w:ascii="Verdana" w:hAnsi="Verdana"/>
          <w:sz w:val="20"/>
          <w:szCs w:val="20"/>
        </w:rPr>
      </w:pPr>
    </w:p>
    <w:p w14:paraId="0CE7CA9B" w14:textId="77777777" w:rsidR="0013171B" w:rsidRDefault="0013171B" w:rsidP="0013171B">
      <w:pPr>
        <w:spacing w:after="0" w:line="240" w:lineRule="auto"/>
        <w:contextualSpacing/>
        <w:jc w:val="both"/>
        <w:rPr>
          <w:rFonts w:ascii="Verdana" w:hAnsi="Verdana"/>
          <w:sz w:val="20"/>
          <w:szCs w:val="20"/>
        </w:rPr>
      </w:pPr>
    </w:p>
    <w:p w14:paraId="3354637E" w14:textId="77777777" w:rsidR="0013171B" w:rsidRDefault="0013171B" w:rsidP="0013171B">
      <w:pPr>
        <w:spacing w:after="0" w:line="240" w:lineRule="auto"/>
        <w:contextualSpacing/>
        <w:jc w:val="both"/>
        <w:rPr>
          <w:rFonts w:ascii="Verdana" w:hAnsi="Verdana"/>
          <w:sz w:val="20"/>
          <w:szCs w:val="20"/>
        </w:rPr>
      </w:pPr>
    </w:p>
    <w:p w14:paraId="4779A1AE" w14:textId="77777777" w:rsidR="0013171B" w:rsidRDefault="0013171B" w:rsidP="0013171B">
      <w:pPr>
        <w:spacing w:after="0" w:line="240" w:lineRule="auto"/>
        <w:contextualSpacing/>
        <w:jc w:val="both"/>
        <w:rPr>
          <w:rFonts w:ascii="Verdana" w:hAnsi="Verdana"/>
          <w:sz w:val="20"/>
          <w:szCs w:val="20"/>
        </w:rPr>
      </w:pPr>
    </w:p>
    <w:p w14:paraId="203C5FF0" w14:textId="77777777" w:rsidR="0013171B" w:rsidRDefault="0013171B" w:rsidP="0013171B">
      <w:pPr>
        <w:spacing w:after="0" w:line="240" w:lineRule="auto"/>
        <w:contextualSpacing/>
        <w:jc w:val="both"/>
        <w:rPr>
          <w:rFonts w:ascii="Verdana" w:hAnsi="Verdana"/>
          <w:sz w:val="20"/>
          <w:szCs w:val="20"/>
        </w:rPr>
      </w:pPr>
    </w:p>
    <w:p w14:paraId="473937DA" w14:textId="77777777" w:rsidR="001E0665" w:rsidRDefault="001E0665" w:rsidP="0013171B">
      <w:pPr>
        <w:spacing w:after="0" w:line="240" w:lineRule="auto"/>
        <w:contextualSpacing/>
        <w:jc w:val="both"/>
        <w:rPr>
          <w:rFonts w:ascii="Verdana" w:hAnsi="Verdana"/>
          <w:sz w:val="20"/>
          <w:szCs w:val="20"/>
        </w:rPr>
      </w:pPr>
    </w:p>
    <w:p w14:paraId="792092D7" w14:textId="77777777" w:rsidR="00C2165C" w:rsidRPr="00A01219" w:rsidRDefault="008077AA" w:rsidP="008077AA">
      <w:pPr>
        <w:spacing w:after="0" w:line="240" w:lineRule="auto"/>
        <w:contextualSpacing/>
        <w:jc w:val="both"/>
        <w:rPr>
          <w:rFonts w:ascii="Verdana" w:eastAsia="Times New Roman" w:hAnsi="Verdana" w:cs="Times New Roman"/>
          <w:b/>
          <w:color w:val="1F497D" w:themeColor="text2"/>
          <w:sz w:val="24"/>
          <w:szCs w:val="20"/>
          <w:lang w:eastAsia="zh-TW"/>
        </w:rPr>
      </w:pPr>
      <w:r>
        <w:rPr>
          <w:rFonts w:ascii="Verdana" w:hAnsi="Verdana"/>
          <w:b/>
          <w:noProof/>
          <w:sz w:val="20"/>
          <w:szCs w:val="20"/>
          <w:lang w:eastAsia="fr-FR"/>
        </w:rPr>
        <w:lastRenderedPageBreak/>
        <mc:AlternateContent>
          <mc:Choice Requires="wps">
            <w:drawing>
              <wp:anchor distT="0" distB="0" distL="114300" distR="114300" simplePos="0" relativeHeight="251665408" behindDoc="0" locked="0" layoutInCell="1" allowOverlap="1" wp14:anchorId="04244964" wp14:editId="7F202AC3">
                <wp:simplePos x="0" y="0"/>
                <wp:positionH relativeFrom="margin">
                  <wp:posOffset>-104140</wp:posOffset>
                </wp:positionH>
                <wp:positionV relativeFrom="margin">
                  <wp:posOffset>-132080</wp:posOffset>
                </wp:positionV>
                <wp:extent cx="7048500" cy="4899660"/>
                <wp:effectExtent l="0" t="0" r="19050" b="15240"/>
                <wp:wrapTopAndBottom/>
                <wp:docPr id="10" name="Rectangle à coins arrondis 10"/>
                <wp:cNvGraphicFramePr/>
                <a:graphic xmlns:a="http://schemas.openxmlformats.org/drawingml/2006/main">
                  <a:graphicData uri="http://schemas.microsoft.com/office/word/2010/wordprocessingShape">
                    <wps:wsp>
                      <wps:cNvSpPr/>
                      <wps:spPr>
                        <a:xfrm>
                          <a:off x="0" y="0"/>
                          <a:ext cx="7048500" cy="489966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4CDEB1E" w14:textId="77777777" w:rsidR="008077AA" w:rsidRDefault="008077AA" w:rsidP="00823B9A">
                            <w:pPr>
                              <w:pStyle w:val="Paragraphedeliste"/>
                              <w:spacing w:after="0" w:line="240" w:lineRule="auto"/>
                              <w:ind w:left="0"/>
                              <w:jc w:val="both"/>
                              <w:rPr>
                                <w:rFonts w:ascii="Verdana" w:hAnsi="Verdana" w:cs="Verdana"/>
                                <w:b/>
                                <w:sz w:val="20"/>
                                <w:szCs w:val="20"/>
                                <w:lang w:eastAsia="fr-FR"/>
                              </w:rPr>
                            </w:pPr>
                            <w:r w:rsidRPr="00A01219">
                              <w:rPr>
                                <w:rFonts w:ascii="Verdana" w:eastAsia="Times New Roman" w:hAnsi="Verdana" w:cs="Times New Roman"/>
                                <w:b/>
                                <w:color w:val="1F497D" w:themeColor="text2"/>
                                <w:sz w:val="24"/>
                                <w:szCs w:val="20"/>
                                <w:lang w:eastAsia="zh-TW"/>
                              </w:rPr>
                              <w:t>LES FORMATIONS ET PUBLICS ELIGIBLES – au titre des entrées 20</w:t>
                            </w:r>
                            <w:r w:rsidR="006D1D66">
                              <w:rPr>
                                <w:rFonts w:ascii="Verdana" w:eastAsia="Times New Roman" w:hAnsi="Verdana" w:cs="Times New Roman"/>
                                <w:b/>
                                <w:color w:val="1F497D" w:themeColor="text2"/>
                                <w:sz w:val="24"/>
                                <w:szCs w:val="20"/>
                                <w:lang w:eastAsia="zh-TW"/>
                              </w:rPr>
                              <w:t>20</w:t>
                            </w:r>
                          </w:p>
                          <w:p w14:paraId="4AC1C526" w14:textId="77777777" w:rsidR="008077AA" w:rsidRDefault="008077AA" w:rsidP="00823B9A">
                            <w:pPr>
                              <w:pStyle w:val="Paragraphedeliste"/>
                              <w:spacing w:after="0" w:line="240" w:lineRule="auto"/>
                              <w:ind w:left="0"/>
                              <w:jc w:val="both"/>
                              <w:rPr>
                                <w:rFonts w:ascii="Verdana" w:hAnsi="Verdana" w:cs="Verdana"/>
                                <w:b/>
                                <w:sz w:val="20"/>
                                <w:szCs w:val="20"/>
                                <w:lang w:eastAsia="fr-FR"/>
                              </w:rPr>
                            </w:pPr>
                          </w:p>
                          <w:p w14:paraId="06B52830" w14:textId="77777777" w:rsidR="00624AC5" w:rsidRDefault="00624AC5" w:rsidP="00823B9A">
                            <w:pPr>
                              <w:pStyle w:val="Paragraphedeliste"/>
                              <w:spacing w:after="0" w:line="240" w:lineRule="auto"/>
                              <w:ind w:left="0"/>
                              <w:jc w:val="both"/>
                              <w:rPr>
                                <w:rFonts w:ascii="Verdana" w:hAnsi="Verdana" w:cs="Verdana"/>
                                <w:b/>
                                <w:sz w:val="20"/>
                                <w:szCs w:val="20"/>
                                <w:lang w:eastAsia="fr-FR"/>
                              </w:rPr>
                            </w:pPr>
                            <w:r w:rsidRPr="00624AC5">
                              <w:rPr>
                                <w:rFonts w:ascii="Verdana" w:hAnsi="Verdana" w:cs="Verdana"/>
                                <w:sz w:val="20"/>
                                <w:szCs w:val="20"/>
                                <w:lang w:eastAsia="fr-FR"/>
                              </w:rPr>
                              <w:t>Le Plan d’Investissement dans les Compétences vise</w:t>
                            </w:r>
                            <w:r>
                              <w:rPr>
                                <w:rFonts w:ascii="Verdana" w:hAnsi="Verdana" w:cs="Verdana"/>
                                <w:b/>
                                <w:sz w:val="20"/>
                                <w:szCs w:val="20"/>
                                <w:lang w:eastAsia="fr-FR"/>
                              </w:rPr>
                              <w:t xml:space="preserve"> les demandeurs d’emploi de niveau infra IV obtenu et, dans certains c</w:t>
                            </w:r>
                            <w:r w:rsidR="006D1D66">
                              <w:rPr>
                                <w:rFonts w:ascii="Verdana" w:hAnsi="Verdana" w:cs="Verdana"/>
                                <w:b/>
                                <w:sz w:val="20"/>
                                <w:szCs w:val="20"/>
                                <w:lang w:eastAsia="fr-FR"/>
                              </w:rPr>
                              <w:t>a</w:t>
                            </w:r>
                            <w:r>
                              <w:rPr>
                                <w:rFonts w:ascii="Verdana" w:hAnsi="Verdana" w:cs="Verdana"/>
                                <w:b/>
                                <w:sz w:val="20"/>
                                <w:szCs w:val="20"/>
                                <w:lang w:eastAsia="fr-FR"/>
                              </w:rPr>
                              <w:t>s, de niveau IV.</w:t>
                            </w:r>
                          </w:p>
                          <w:p w14:paraId="6ED363B2" w14:textId="77777777" w:rsidR="00624AC5" w:rsidRPr="00624AC5" w:rsidRDefault="00624AC5" w:rsidP="00823B9A">
                            <w:pPr>
                              <w:pStyle w:val="Paragraphedeliste"/>
                              <w:spacing w:after="0" w:line="240" w:lineRule="auto"/>
                              <w:ind w:left="0"/>
                              <w:jc w:val="both"/>
                              <w:rPr>
                                <w:rFonts w:ascii="Verdana" w:hAnsi="Verdana" w:cs="Verdana"/>
                                <w:b/>
                                <w:sz w:val="12"/>
                                <w:szCs w:val="12"/>
                                <w:lang w:eastAsia="fr-FR"/>
                              </w:rPr>
                            </w:pPr>
                          </w:p>
                          <w:p w14:paraId="3EA48E96" w14:textId="77777777" w:rsidR="00823B9A" w:rsidRPr="00823B9A" w:rsidRDefault="00823B9A" w:rsidP="00823B9A">
                            <w:pPr>
                              <w:pStyle w:val="Paragraphedeliste"/>
                              <w:spacing w:after="0" w:line="240" w:lineRule="auto"/>
                              <w:ind w:left="0"/>
                              <w:jc w:val="both"/>
                              <w:rPr>
                                <w:rFonts w:ascii="Verdana" w:hAnsi="Verdana" w:cs="Verdana"/>
                                <w:b/>
                                <w:sz w:val="20"/>
                                <w:szCs w:val="20"/>
                                <w:lang w:eastAsia="fr-FR"/>
                              </w:rPr>
                            </w:pPr>
                            <w:r w:rsidRPr="00823B9A">
                              <w:rPr>
                                <w:rFonts w:ascii="Verdana" w:hAnsi="Verdana" w:cs="Verdana"/>
                                <w:b/>
                                <w:sz w:val="20"/>
                                <w:szCs w:val="20"/>
                                <w:lang w:eastAsia="fr-FR"/>
                              </w:rPr>
                              <w:t>Compte tenu du concours financier de l’Etat, une part prépondérante – bien que non exclusive - des demandeurs d’emploi de niveau infra IV obtenu est à privilégier</w:t>
                            </w:r>
                            <w:r w:rsidR="00624AC5">
                              <w:rPr>
                                <w:rFonts w:ascii="Verdana" w:hAnsi="Verdana" w:cs="Verdana"/>
                                <w:b/>
                                <w:sz w:val="20"/>
                                <w:szCs w:val="20"/>
                                <w:lang w:eastAsia="fr-FR"/>
                              </w:rPr>
                              <w:t xml:space="preserve"> pour l’ensemble des Parcours Métiers</w:t>
                            </w:r>
                            <w:r w:rsidRPr="00823B9A">
                              <w:rPr>
                                <w:rFonts w:ascii="Verdana" w:hAnsi="Verdana" w:cs="Verdana"/>
                                <w:b/>
                                <w:sz w:val="20"/>
                                <w:szCs w:val="20"/>
                                <w:lang w:eastAsia="fr-FR"/>
                              </w:rPr>
                              <w:t xml:space="preserve">. </w:t>
                            </w:r>
                          </w:p>
                          <w:p w14:paraId="49FEF220" w14:textId="77777777" w:rsidR="00823B9A" w:rsidRPr="00624AC5" w:rsidRDefault="00823B9A" w:rsidP="00823B9A">
                            <w:pPr>
                              <w:pStyle w:val="Paragraphedeliste"/>
                              <w:spacing w:after="0" w:line="240" w:lineRule="auto"/>
                              <w:jc w:val="both"/>
                              <w:rPr>
                                <w:rFonts w:ascii="Verdana" w:hAnsi="Verdana" w:cs="Verdana"/>
                                <w:sz w:val="12"/>
                                <w:szCs w:val="12"/>
                                <w:lang w:eastAsia="fr-FR"/>
                              </w:rPr>
                            </w:pPr>
                          </w:p>
                          <w:p w14:paraId="549B831A" w14:textId="77777777" w:rsidR="00823B9A" w:rsidRDefault="00823B9A" w:rsidP="00823B9A">
                            <w:pPr>
                              <w:spacing w:after="0" w:line="240" w:lineRule="auto"/>
                              <w:jc w:val="both"/>
                              <w:rPr>
                                <w:rFonts w:ascii="Verdana" w:hAnsi="Verdana" w:cs="Verdana"/>
                                <w:sz w:val="20"/>
                                <w:szCs w:val="20"/>
                                <w:lang w:eastAsia="fr-FR"/>
                              </w:rPr>
                            </w:pPr>
                            <w:r w:rsidRPr="00823B9A">
                              <w:rPr>
                                <w:rFonts w:ascii="Verdana" w:hAnsi="Verdana" w:cs="Verdana"/>
                                <w:b/>
                                <w:sz w:val="20"/>
                                <w:szCs w:val="20"/>
                                <w:lang w:eastAsia="fr-FR"/>
                              </w:rPr>
                              <w:t>Cette part prépondérante se définit en fonction de la catégorie d’actions concerné</w:t>
                            </w:r>
                            <w:r w:rsidR="00143346">
                              <w:rPr>
                                <w:rFonts w:ascii="Verdana" w:hAnsi="Verdana" w:cs="Verdana"/>
                                <w:b/>
                                <w:sz w:val="20"/>
                                <w:szCs w:val="20"/>
                                <w:lang w:eastAsia="fr-FR"/>
                              </w:rPr>
                              <w:t>e, selon les objectifs suivants :</w:t>
                            </w:r>
                            <w:r w:rsidRPr="00823B9A">
                              <w:rPr>
                                <w:rFonts w:ascii="Verdana" w:hAnsi="Verdana" w:cs="Verdana"/>
                                <w:sz w:val="20"/>
                                <w:szCs w:val="20"/>
                                <w:lang w:eastAsia="fr-FR"/>
                              </w:rPr>
                              <w:t xml:space="preserve"> </w:t>
                            </w:r>
                            <w:r w:rsidR="00143346">
                              <w:rPr>
                                <w:rFonts w:ascii="Verdana" w:hAnsi="Verdana" w:cs="Verdana"/>
                                <w:sz w:val="20"/>
                                <w:szCs w:val="20"/>
                                <w:lang w:eastAsia="fr-FR"/>
                              </w:rPr>
                              <w:t>l</w:t>
                            </w:r>
                            <w:r w:rsidRPr="00823B9A">
                              <w:rPr>
                                <w:rFonts w:ascii="Verdana" w:hAnsi="Verdana" w:cs="Verdana"/>
                                <w:sz w:val="20"/>
                                <w:szCs w:val="20"/>
                                <w:lang w:eastAsia="fr-FR"/>
                              </w:rPr>
                              <w:t>es demandeurs d’emploi ayant un niveau de formation préalable</w:t>
                            </w:r>
                            <w:r w:rsidR="00C01CB3">
                              <w:rPr>
                                <w:rFonts w:ascii="Verdana" w:hAnsi="Verdana" w:cs="Verdana"/>
                                <w:sz w:val="20"/>
                                <w:szCs w:val="20"/>
                                <w:lang w:eastAsia="fr-FR"/>
                              </w:rPr>
                              <w:t>,</w:t>
                            </w:r>
                            <w:r w:rsidRPr="00823B9A">
                              <w:rPr>
                                <w:rFonts w:ascii="Verdana" w:hAnsi="Verdana" w:cs="Verdana"/>
                                <w:sz w:val="20"/>
                                <w:szCs w:val="20"/>
                                <w:lang w:eastAsia="fr-FR"/>
                              </w:rPr>
                              <w:t xml:space="preserve"> </w:t>
                            </w:r>
                            <w:r w:rsidRPr="00823B9A">
                              <w:rPr>
                                <w:rFonts w:ascii="Verdana" w:hAnsi="Verdana" w:cs="Verdana"/>
                                <w:b/>
                                <w:sz w:val="20"/>
                                <w:szCs w:val="20"/>
                                <w:lang w:eastAsia="fr-FR"/>
                              </w:rPr>
                              <w:t>niveau VI, niveau V bis, niveau V y compris obtenu, niveau IV non obtenu,</w:t>
                            </w:r>
                            <w:r w:rsidRPr="00823B9A">
                              <w:rPr>
                                <w:rFonts w:ascii="Verdana" w:hAnsi="Verdana" w:cs="Verdana"/>
                                <w:sz w:val="20"/>
                                <w:szCs w:val="20"/>
                                <w:lang w:eastAsia="fr-FR"/>
                              </w:rPr>
                              <w:t xml:space="preserve"> doivent représenter a minima :</w:t>
                            </w:r>
                          </w:p>
                          <w:p w14:paraId="6D014F3D" w14:textId="77777777" w:rsidR="00A01219" w:rsidRPr="00624AC5" w:rsidRDefault="00A01219" w:rsidP="00823B9A">
                            <w:pPr>
                              <w:spacing w:after="0" w:line="240" w:lineRule="auto"/>
                              <w:jc w:val="both"/>
                              <w:rPr>
                                <w:rFonts w:ascii="Verdana" w:hAnsi="Verdana" w:cs="Verdana"/>
                                <w:sz w:val="6"/>
                                <w:szCs w:val="6"/>
                                <w:lang w:eastAsia="fr-FR"/>
                              </w:rPr>
                            </w:pPr>
                          </w:p>
                          <w:p w14:paraId="6649CC59" w14:textId="77777777" w:rsidR="00823B9A" w:rsidRDefault="00823B9A" w:rsidP="00823B9A">
                            <w:pPr>
                              <w:pStyle w:val="Paragraphedeliste"/>
                              <w:numPr>
                                <w:ilvl w:val="0"/>
                                <w:numId w:val="41"/>
                              </w:numPr>
                              <w:spacing w:after="0" w:line="240" w:lineRule="auto"/>
                              <w:jc w:val="both"/>
                              <w:rPr>
                                <w:rFonts w:ascii="Verdana" w:hAnsi="Verdana" w:cs="Verdana"/>
                                <w:sz w:val="20"/>
                                <w:szCs w:val="20"/>
                                <w:lang w:eastAsia="fr-FR"/>
                              </w:rPr>
                            </w:pPr>
                            <w:r w:rsidRPr="00823B9A">
                              <w:rPr>
                                <w:rFonts w:ascii="Verdana" w:hAnsi="Verdana" w:cs="Verdana"/>
                                <w:sz w:val="20"/>
                                <w:szCs w:val="20"/>
                                <w:lang w:eastAsia="fr-FR"/>
                              </w:rPr>
                              <w:t xml:space="preserve">60% des bénéficiaires des actions « Acquérir les 1ers gestes du métier de » ; </w:t>
                            </w:r>
                          </w:p>
                          <w:p w14:paraId="38314F78" w14:textId="77777777" w:rsidR="00823B9A" w:rsidRDefault="00823B9A" w:rsidP="00823B9A">
                            <w:pPr>
                              <w:pStyle w:val="Paragraphedeliste"/>
                              <w:numPr>
                                <w:ilvl w:val="0"/>
                                <w:numId w:val="41"/>
                              </w:numPr>
                              <w:spacing w:after="0" w:line="240" w:lineRule="auto"/>
                              <w:jc w:val="both"/>
                              <w:rPr>
                                <w:rFonts w:ascii="Verdana" w:hAnsi="Verdana" w:cs="Verdana"/>
                                <w:sz w:val="20"/>
                                <w:szCs w:val="20"/>
                                <w:lang w:eastAsia="fr-FR"/>
                              </w:rPr>
                            </w:pPr>
                            <w:r w:rsidRPr="00823B9A">
                              <w:rPr>
                                <w:rFonts w:ascii="Verdana" w:hAnsi="Verdana" w:cs="Verdana"/>
                                <w:sz w:val="20"/>
                                <w:szCs w:val="20"/>
                                <w:lang w:eastAsia="fr-FR"/>
                              </w:rPr>
                              <w:t xml:space="preserve">70% des bénéficiaires des actions « Elaborer un projet professionnel » ; </w:t>
                            </w:r>
                          </w:p>
                          <w:p w14:paraId="56C27FF7" w14:textId="77777777" w:rsidR="00823B9A" w:rsidRDefault="00823B9A" w:rsidP="00823B9A">
                            <w:pPr>
                              <w:pStyle w:val="Paragraphedeliste"/>
                              <w:numPr>
                                <w:ilvl w:val="0"/>
                                <w:numId w:val="41"/>
                              </w:numPr>
                              <w:spacing w:after="0" w:line="240" w:lineRule="auto"/>
                              <w:jc w:val="both"/>
                              <w:rPr>
                                <w:rFonts w:ascii="Verdana" w:hAnsi="Verdana" w:cs="Verdana"/>
                                <w:sz w:val="20"/>
                                <w:szCs w:val="20"/>
                                <w:lang w:eastAsia="fr-FR"/>
                              </w:rPr>
                            </w:pPr>
                            <w:r w:rsidRPr="00823B9A">
                              <w:rPr>
                                <w:rFonts w:ascii="Verdana" w:hAnsi="Verdana" w:cs="Verdana"/>
                                <w:sz w:val="20"/>
                                <w:szCs w:val="20"/>
                                <w:lang w:eastAsia="fr-FR"/>
                              </w:rPr>
                              <w:t>30% des bénéficiaires des actions « Se préparer à créer ou reprendre une entreprise »</w:t>
                            </w:r>
                          </w:p>
                          <w:p w14:paraId="7EB40A9B" w14:textId="77777777" w:rsidR="00823B9A" w:rsidRPr="00823B9A" w:rsidRDefault="00823B9A" w:rsidP="00823B9A">
                            <w:pPr>
                              <w:pStyle w:val="Paragraphedeliste"/>
                              <w:numPr>
                                <w:ilvl w:val="0"/>
                                <w:numId w:val="41"/>
                              </w:numPr>
                              <w:spacing w:after="0" w:line="240" w:lineRule="auto"/>
                              <w:jc w:val="both"/>
                              <w:rPr>
                                <w:rFonts w:ascii="Verdana" w:hAnsi="Verdana" w:cs="Verdana"/>
                                <w:sz w:val="20"/>
                                <w:szCs w:val="20"/>
                                <w:lang w:eastAsia="fr-FR"/>
                              </w:rPr>
                            </w:pPr>
                            <w:r w:rsidRPr="00823B9A">
                              <w:rPr>
                                <w:rFonts w:ascii="Verdana" w:hAnsi="Verdana" w:cs="Verdana"/>
                                <w:sz w:val="20"/>
                                <w:szCs w:val="20"/>
                                <w:lang w:eastAsia="fr-FR"/>
                              </w:rPr>
                              <w:t xml:space="preserve">50% des bénéficiaires des actions « Se former au métier de. » de niveau V et IV. Ce pourcentage ne s’applique pas aux formations de niveau III et +, sur lesquelles les candidats de niveau infra IV obtenu peuvent être intégrés dès lors qu’ils en remplissent les prérequis. </w:t>
                            </w:r>
                          </w:p>
                          <w:p w14:paraId="5C07E161" w14:textId="77777777" w:rsidR="00624AC5" w:rsidRPr="00624AC5" w:rsidRDefault="00624AC5" w:rsidP="00624AC5">
                            <w:pPr>
                              <w:pStyle w:val="Paragraphedeliste"/>
                              <w:spacing w:after="0" w:line="240" w:lineRule="auto"/>
                              <w:jc w:val="both"/>
                              <w:rPr>
                                <w:rFonts w:ascii="Verdana" w:hAnsi="Verdana" w:cs="Verdana"/>
                                <w:sz w:val="12"/>
                                <w:szCs w:val="12"/>
                                <w:lang w:eastAsia="fr-FR"/>
                              </w:rPr>
                            </w:pPr>
                          </w:p>
                          <w:p w14:paraId="355E36DB" w14:textId="77777777" w:rsidR="00823B9A" w:rsidRDefault="00823B9A" w:rsidP="00823B9A">
                            <w:pPr>
                              <w:pStyle w:val="Paragraphedeliste"/>
                              <w:spacing w:after="0" w:line="240" w:lineRule="auto"/>
                              <w:ind w:left="0"/>
                              <w:jc w:val="both"/>
                              <w:rPr>
                                <w:rFonts w:ascii="Verdana" w:hAnsi="Verdana" w:cs="Verdana"/>
                                <w:sz w:val="20"/>
                                <w:szCs w:val="20"/>
                                <w:lang w:eastAsia="fr-FR"/>
                              </w:rPr>
                            </w:pPr>
                            <w:r w:rsidRPr="00823B9A">
                              <w:rPr>
                                <w:rFonts w:ascii="Verdana" w:hAnsi="Verdana" w:cs="Verdana"/>
                                <w:sz w:val="20"/>
                                <w:szCs w:val="20"/>
                                <w:lang w:eastAsia="fr-FR"/>
                              </w:rPr>
                              <w:t>Dans le cas d’une plateforme comprenant des formations de niveaux différents, la part de référence à retenir s’applique par composante.</w:t>
                            </w:r>
                          </w:p>
                          <w:p w14:paraId="7A6B499F" w14:textId="77777777" w:rsidR="00A01219" w:rsidRPr="00624AC5" w:rsidRDefault="00A01219" w:rsidP="00823B9A">
                            <w:pPr>
                              <w:pStyle w:val="Paragraphedeliste"/>
                              <w:spacing w:after="0" w:line="240" w:lineRule="auto"/>
                              <w:ind w:left="0"/>
                              <w:jc w:val="both"/>
                              <w:rPr>
                                <w:rFonts w:ascii="Verdana" w:hAnsi="Verdana" w:cs="Verdana"/>
                                <w:sz w:val="12"/>
                                <w:szCs w:val="12"/>
                                <w:lang w:eastAsia="fr-FR"/>
                              </w:rPr>
                            </w:pPr>
                          </w:p>
                          <w:p w14:paraId="00F43F58" w14:textId="77777777" w:rsidR="00A01219" w:rsidRDefault="00A01219" w:rsidP="00A01219">
                            <w:pPr>
                              <w:jc w:val="both"/>
                              <w:rPr>
                                <w:rFonts w:ascii="Verdana" w:hAnsi="Verdana"/>
                                <w:i/>
                                <w:iCs/>
                                <w:sz w:val="20"/>
                                <w:szCs w:val="20"/>
                              </w:rPr>
                            </w:pPr>
                            <w:r w:rsidRPr="00823B9A">
                              <w:rPr>
                                <w:rFonts w:ascii="Verdana" w:hAnsi="Verdana"/>
                                <w:i/>
                                <w:iCs/>
                                <w:sz w:val="20"/>
                                <w:szCs w:val="20"/>
                              </w:rPr>
                              <w:t xml:space="preserve">Les organismes de formation attributaires doivent </w:t>
                            </w:r>
                            <w:r w:rsidRPr="00823B9A">
                              <w:rPr>
                                <w:rFonts w:ascii="Verdana" w:hAnsi="Verdana"/>
                                <w:i/>
                                <w:iCs/>
                                <w:sz w:val="20"/>
                                <w:szCs w:val="20"/>
                                <w:u w:val="single"/>
                              </w:rPr>
                              <w:t>œuvrer de façon volontariste</w:t>
                            </w:r>
                            <w:r w:rsidRPr="00823B9A">
                              <w:rPr>
                                <w:rFonts w:ascii="Verdana" w:hAnsi="Verdana"/>
                                <w:i/>
                                <w:iCs/>
                                <w:sz w:val="20"/>
                                <w:szCs w:val="20"/>
                              </w:rPr>
                              <w:t xml:space="preserve"> </w:t>
                            </w:r>
                            <w:r>
                              <w:rPr>
                                <w:rFonts w:ascii="Verdana" w:hAnsi="Verdana"/>
                                <w:i/>
                                <w:iCs/>
                                <w:sz w:val="20"/>
                                <w:szCs w:val="20"/>
                              </w:rPr>
                              <w:t>dans l’atteinte de ces objectifs</w:t>
                            </w:r>
                            <w:r w:rsidRPr="00823B9A">
                              <w:rPr>
                                <w:rFonts w:ascii="Verdana" w:hAnsi="Verdana"/>
                                <w:i/>
                                <w:iCs/>
                                <w:sz w:val="20"/>
                                <w:szCs w:val="20"/>
                              </w:rPr>
                              <w:t>, au travers de leur communication, des partenariats développés, de leurs modes de recrutement et en mobilisant une ingénierie de parcours de formation individualisés ; les organismes de formation doivent être en mesure de dé</w:t>
                            </w:r>
                            <w:r w:rsidR="00624AC5">
                              <w:rPr>
                                <w:rFonts w:ascii="Verdana" w:hAnsi="Verdana"/>
                                <w:i/>
                                <w:iCs/>
                                <w:sz w:val="20"/>
                                <w:szCs w:val="20"/>
                              </w:rPr>
                              <w:t>montrer ces efforts à la Région</w:t>
                            </w:r>
                            <w:r w:rsidRPr="00823B9A">
                              <w:rPr>
                                <w:rFonts w:ascii="Verdana" w:hAnsi="Verdana"/>
                                <w:i/>
                                <w:iCs/>
                                <w:sz w:val="20"/>
                                <w:szCs w:val="20"/>
                              </w:rPr>
                              <w:t>.</w:t>
                            </w:r>
                          </w:p>
                          <w:p w14:paraId="352EB9B5" w14:textId="77777777" w:rsidR="00A01219" w:rsidRDefault="00A01219" w:rsidP="00823B9A">
                            <w:pPr>
                              <w:pStyle w:val="Paragraphedeliste"/>
                              <w:spacing w:after="0" w:line="240" w:lineRule="auto"/>
                              <w:ind w:left="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C0889" id="Rectangle à coins arrondis 10" o:spid="_x0000_s1028" style="position:absolute;left:0;text-align:left;margin-left:-8.2pt;margin-top:-10.4pt;width:555pt;height:38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" fillcolor="white [3201]" strokecolor="#4bacc6 [3208]" strokeweight="2pt">
                <v:textbox>
                  <w:txbxContent>
                    <w:p w:rsidR="008077AA" w:rsidRDefault="008077AA" w:rsidP="00823B9A">
                      <w:pPr>
                        <w:pStyle w:val="Paragraphedeliste"/>
                        <w:spacing w:after="0" w:line="240" w:lineRule="auto"/>
                        <w:ind w:left="0"/>
                        <w:jc w:val="both"/>
                        <w:rPr>
                          <w:rFonts w:ascii="Verdana" w:hAnsi="Verdana" w:cs="Verdana"/>
                          <w:b/>
                          <w:sz w:val="20"/>
                          <w:szCs w:val="20"/>
                          <w:lang w:eastAsia="fr-FR"/>
                        </w:rPr>
                      </w:pPr>
                      <w:r w:rsidRPr="00A01219">
                        <w:rPr>
                          <w:rFonts w:ascii="Verdana" w:eastAsia="Times New Roman" w:hAnsi="Verdana" w:cs="Times New Roman"/>
                          <w:b/>
                          <w:color w:val="1F497D" w:themeColor="text2"/>
                          <w:sz w:val="24"/>
                          <w:szCs w:val="20"/>
                          <w:lang w:eastAsia="zh-TW"/>
                        </w:rPr>
                        <w:t>LES FORMATIONS ET PUBLICS ELIGIBLES – au titre des entrées 20</w:t>
                      </w:r>
                      <w:r w:rsidR="006D1D66">
                        <w:rPr>
                          <w:rFonts w:ascii="Verdana" w:eastAsia="Times New Roman" w:hAnsi="Verdana" w:cs="Times New Roman"/>
                          <w:b/>
                          <w:color w:val="1F497D" w:themeColor="text2"/>
                          <w:sz w:val="24"/>
                          <w:szCs w:val="20"/>
                          <w:lang w:eastAsia="zh-TW"/>
                        </w:rPr>
                        <w:t>20</w:t>
                      </w:r>
                    </w:p>
                    <w:p w:rsidR="008077AA" w:rsidRDefault="008077AA" w:rsidP="00823B9A">
                      <w:pPr>
                        <w:pStyle w:val="Paragraphedeliste"/>
                        <w:spacing w:after="0" w:line="240" w:lineRule="auto"/>
                        <w:ind w:left="0"/>
                        <w:jc w:val="both"/>
                        <w:rPr>
                          <w:rFonts w:ascii="Verdana" w:hAnsi="Verdana" w:cs="Verdana"/>
                          <w:b/>
                          <w:sz w:val="20"/>
                          <w:szCs w:val="20"/>
                          <w:lang w:eastAsia="fr-FR"/>
                        </w:rPr>
                      </w:pPr>
                    </w:p>
                    <w:p w:rsidR="00624AC5" w:rsidRDefault="00624AC5" w:rsidP="00823B9A">
                      <w:pPr>
                        <w:pStyle w:val="Paragraphedeliste"/>
                        <w:spacing w:after="0" w:line="240" w:lineRule="auto"/>
                        <w:ind w:left="0"/>
                        <w:jc w:val="both"/>
                        <w:rPr>
                          <w:rFonts w:ascii="Verdana" w:hAnsi="Verdana" w:cs="Verdana"/>
                          <w:b/>
                          <w:sz w:val="20"/>
                          <w:szCs w:val="20"/>
                          <w:lang w:eastAsia="fr-FR"/>
                        </w:rPr>
                      </w:pPr>
                      <w:r w:rsidRPr="00624AC5">
                        <w:rPr>
                          <w:rFonts w:ascii="Verdana" w:hAnsi="Verdana" w:cs="Verdana"/>
                          <w:sz w:val="20"/>
                          <w:szCs w:val="20"/>
                          <w:lang w:eastAsia="fr-FR"/>
                        </w:rPr>
                        <w:t>Le Plan d’Investissement dans les Compétences vise</w:t>
                      </w:r>
                      <w:r>
                        <w:rPr>
                          <w:rFonts w:ascii="Verdana" w:hAnsi="Verdana" w:cs="Verdana"/>
                          <w:b/>
                          <w:sz w:val="20"/>
                          <w:szCs w:val="20"/>
                          <w:lang w:eastAsia="fr-FR"/>
                        </w:rPr>
                        <w:t xml:space="preserve"> les demandeurs d’emploi de niveau infra IV obtenu et, dans certains c</w:t>
                      </w:r>
                      <w:r w:rsidR="006D1D66">
                        <w:rPr>
                          <w:rFonts w:ascii="Verdana" w:hAnsi="Verdana" w:cs="Verdana"/>
                          <w:b/>
                          <w:sz w:val="20"/>
                          <w:szCs w:val="20"/>
                          <w:lang w:eastAsia="fr-FR"/>
                        </w:rPr>
                        <w:t>a</w:t>
                      </w:r>
                      <w:r>
                        <w:rPr>
                          <w:rFonts w:ascii="Verdana" w:hAnsi="Verdana" w:cs="Verdana"/>
                          <w:b/>
                          <w:sz w:val="20"/>
                          <w:szCs w:val="20"/>
                          <w:lang w:eastAsia="fr-FR"/>
                        </w:rPr>
                        <w:t>s, de niveau IV.</w:t>
                      </w:r>
                    </w:p>
                    <w:p w:rsidR="00624AC5" w:rsidRPr="00624AC5" w:rsidRDefault="00624AC5" w:rsidP="00823B9A">
                      <w:pPr>
                        <w:pStyle w:val="Paragraphedeliste"/>
                        <w:spacing w:after="0" w:line="240" w:lineRule="auto"/>
                        <w:ind w:left="0"/>
                        <w:jc w:val="both"/>
                        <w:rPr>
                          <w:rFonts w:ascii="Verdana" w:hAnsi="Verdana" w:cs="Verdana"/>
                          <w:b/>
                          <w:sz w:val="12"/>
                          <w:szCs w:val="12"/>
                          <w:lang w:eastAsia="fr-FR"/>
                        </w:rPr>
                      </w:pPr>
                    </w:p>
                    <w:p w:rsidR="00823B9A" w:rsidRPr="00823B9A" w:rsidRDefault="00823B9A" w:rsidP="00823B9A">
                      <w:pPr>
                        <w:pStyle w:val="Paragraphedeliste"/>
                        <w:spacing w:after="0" w:line="240" w:lineRule="auto"/>
                        <w:ind w:left="0"/>
                        <w:jc w:val="both"/>
                        <w:rPr>
                          <w:rFonts w:ascii="Verdana" w:hAnsi="Verdana" w:cs="Verdana"/>
                          <w:b/>
                          <w:sz w:val="20"/>
                          <w:szCs w:val="20"/>
                          <w:lang w:eastAsia="fr-FR"/>
                        </w:rPr>
                      </w:pPr>
                      <w:r w:rsidRPr="00823B9A">
                        <w:rPr>
                          <w:rFonts w:ascii="Verdana" w:hAnsi="Verdana" w:cs="Verdana"/>
                          <w:b/>
                          <w:sz w:val="20"/>
                          <w:szCs w:val="20"/>
                          <w:lang w:eastAsia="fr-FR"/>
                        </w:rPr>
                        <w:t>Compte tenu du concours financier de l’Etat, une part prépondérante – bien que non exclusive - des demandeurs d’emploi de niveau infra IV obtenu est à privilégier</w:t>
                      </w:r>
                      <w:r w:rsidR="00624AC5">
                        <w:rPr>
                          <w:rFonts w:ascii="Verdana" w:hAnsi="Verdana" w:cs="Verdana"/>
                          <w:b/>
                          <w:sz w:val="20"/>
                          <w:szCs w:val="20"/>
                          <w:lang w:eastAsia="fr-FR"/>
                        </w:rPr>
                        <w:t xml:space="preserve"> pour l’ensemble des Parcours Métiers</w:t>
                      </w:r>
                      <w:r w:rsidRPr="00823B9A">
                        <w:rPr>
                          <w:rFonts w:ascii="Verdana" w:hAnsi="Verdana" w:cs="Verdana"/>
                          <w:b/>
                          <w:sz w:val="20"/>
                          <w:szCs w:val="20"/>
                          <w:lang w:eastAsia="fr-FR"/>
                        </w:rPr>
                        <w:t xml:space="preserve">. </w:t>
                      </w:r>
                    </w:p>
                    <w:p w:rsidR="00823B9A" w:rsidRPr="00624AC5" w:rsidRDefault="00823B9A" w:rsidP="00823B9A">
                      <w:pPr>
                        <w:pStyle w:val="Paragraphedeliste"/>
                        <w:spacing w:after="0" w:line="240" w:lineRule="auto"/>
                        <w:jc w:val="both"/>
                        <w:rPr>
                          <w:rFonts w:ascii="Verdana" w:hAnsi="Verdana" w:cs="Verdana"/>
                          <w:sz w:val="12"/>
                          <w:szCs w:val="12"/>
                          <w:lang w:eastAsia="fr-FR"/>
                        </w:rPr>
                      </w:pPr>
                    </w:p>
                    <w:p w:rsidR="00823B9A" w:rsidRDefault="00823B9A" w:rsidP="00823B9A">
                      <w:pPr>
                        <w:spacing w:after="0" w:line="240" w:lineRule="auto"/>
                        <w:jc w:val="both"/>
                        <w:rPr>
                          <w:rFonts w:ascii="Verdana" w:hAnsi="Verdana" w:cs="Verdana"/>
                          <w:sz w:val="20"/>
                          <w:szCs w:val="20"/>
                          <w:lang w:eastAsia="fr-FR"/>
                        </w:rPr>
                      </w:pPr>
                      <w:r w:rsidRPr="00823B9A">
                        <w:rPr>
                          <w:rFonts w:ascii="Verdana" w:hAnsi="Verdana" w:cs="Verdana"/>
                          <w:b/>
                          <w:sz w:val="20"/>
                          <w:szCs w:val="20"/>
                          <w:lang w:eastAsia="fr-FR"/>
                        </w:rPr>
                        <w:t>Cette part prépondérante se définit en fonction de la catégorie d’actions concerné</w:t>
                      </w:r>
                      <w:r w:rsidR="00143346">
                        <w:rPr>
                          <w:rFonts w:ascii="Verdana" w:hAnsi="Verdana" w:cs="Verdana"/>
                          <w:b/>
                          <w:sz w:val="20"/>
                          <w:szCs w:val="20"/>
                          <w:lang w:eastAsia="fr-FR"/>
                        </w:rPr>
                        <w:t>e, selon les objectifs suivants :</w:t>
                      </w:r>
                      <w:r w:rsidRPr="00823B9A">
                        <w:rPr>
                          <w:rFonts w:ascii="Verdana" w:hAnsi="Verdana" w:cs="Verdana"/>
                          <w:sz w:val="20"/>
                          <w:szCs w:val="20"/>
                          <w:lang w:eastAsia="fr-FR"/>
                        </w:rPr>
                        <w:t xml:space="preserve"> </w:t>
                      </w:r>
                      <w:r w:rsidR="00143346">
                        <w:rPr>
                          <w:rFonts w:ascii="Verdana" w:hAnsi="Verdana" w:cs="Verdana"/>
                          <w:sz w:val="20"/>
                          <w:szCs w:val="20"/>
                          <w:lang w:eastAsia="fr-FR"/>
                        </w:rPr>
                        <w:t>l</w:t>
                      </w:r>
                      <w:r w:rsidRPr="00823B9A">
                        <w:rPr>
                          <w:rFonts w:ascii="Verdana" w:hAnsi="Verdana" w:cs="Verdana"/>
                          <w:sz w:val="20"/>
                          <w:szCs w:val="20"/>
                          <w:lang w:eastAsia="fr-FR"/>
                        </w:rPr>
                        <w:t>es demandeurs d’emploi ayant un niveau de formation préalable</w:t>
                      </w:r>
                      <w:r w:rsidR="00C01CB3">
                        <w:rPr>
                          <w:rFonts w:ascii="Verdana" w:hAnsi="Verdana" w:cs="Verdana"/>
                          <w:sz w:val="20"/>
                          <w:szCs w:val="20"/>
                          <w:lang w:eastAsia="fr-FR"/>
                        </w:rPr>
                        <w:t>,</w:t>
                      </w:r>
                      <w:r w:rsidRPr="00823B9A">
                        <w:rPr>
                          <w:rFonts w:ascii="Verdana" w:hAnsi="Verdana" w:cs="Verdana"/>
                          <w:sz w:val="20"/>
                          <w:szCs w:val="20"/>
                          <w:lang w:eastAsia="fr-FR"/>
                        </w:rPr>
                        <w:t xml:space="preserve"> </w:t>
                      </w:r>
                      <w:r w:rsidRPr="00823B9A">
                        <w:rPr>
                          <w:rFonts w:ascii="Verdana" w:hAnsi="Verdana" w:cs="Verdana"/>
                          <w:b/>
                          <w:sz w:val="20"/>
                          <w:szCs w:val="20"/>
                          <w:lang w:eastAsia="fr-FR"/>
                        </w:rPr>
                        <w:t>niveau VI, niveau V bis, niveau V y compris obtenu, niveau IV non obtenu,</w:t>
                      </w:r>
                      <w:r w:rsidRPr="00823B9A">
                        <w:rPr>
                          <w:rFonts w:ascii="Verdana" w:hAnsi="Verdana" w:cs="Verdana"/>
                          <w:sz w:val="20"/>
                          <w:szCs w:val="20"/>
                          <w:lang w:eastAsia="fr-FR"/>
                        </w:rPr>
                        <w:t xml:space="preserve"> doivent représenter a minima :</w:t>
                      </w:r>
                    </w:p>
                    <w:p w:rsidR="00A01219" w:rsidRPr="00624AC5" w:rsidRDefault="00A01219" w:rsidP="00823B9A">
                      <w:pPr>
                        <w:spacing w:after="0" w:line="240" w:lineRule="auto"/>
                        <w:jc w:val="both"/>
                        <w:rPr>
                          <w:rFonts w:ascii="Verdana" w:hAnsi="Verdana" w:cs="Verdana"/>
                          <w:sz w:val="6"/>
                          <w:szCs w:val="6"/>
                          <w:lang w:eastAsia="fr-FR"/>
                        </w:rPr>
                      </w:pPr>
                    </w:p>
                    <w:p w:rsidR="00823B9A" w:rsidRDefault="00823B9A" w:rsidP="00823B9A">
                      <w:pPr>
                        <w:pStyle w:val="Paragraphedeliste"/>
                        <w:numPr>
                          <w:ilvl w:val="0"/>
                          <w:numId w:val="41"/>
                        </w:numPr>
                        <w:spacing w:after="0" w:line="240" w:lineRule="auto"/>
                        <w:jc w:val="both"/>
                        <w:rPr>
                          <w:rFonts w:ascii="Verdana" w:hAnsi="Verdana" w:cs="Verdana"/>
                          <w:sz w:val="20"/>
                          <w:szCs w:val="20"/>
                          <w:lang w:eastAsia="fr-FR"/>
                        </w:rPr>
                      </w:pPr>
                      <w:r w:rsidRPr="00823B9A">
                        <w:rPr>
                          <w:rFonts w:ascii="Verdana" w:hAnsi="Verdana" w:cs="Verdana"/>
                          <w:sz w:val="20"/>
                          <w:szCs w:val="20"/>
                          <w:lang w:eastAsia="fr-FR"/>
                        </w:rPr>
                        <w:t xml:space="preserve">60% des bénéficiaires des actions « Acquérir les 1ers gestes du métier de » ; </w:t>
                      </w:r>
                    </w:p>
                    <w:p w:rsidR="00823B9A" w:rsidRDefault="00823B9A" w:rsidP="00823B9A">
                      <w:pPr>
                        <w:pStyle w:val="Paragraphedeliste"/>
                        <w:numPr>
                          <w:ilvl w:val="0"/>
                          <w:numId w:val="41"/>
                        </w:numPr>
                        <w:spacing w:after="0" w:line="240" w:lineRule="auto"/>
                        <w:jc w:val="both"/>
                        <w:rPr>
                          <w:rFonts w:ascii="Verdana" w:hAnsi="Verdana" w:cs="Verdana"/>
                          <w:sz w:val="20"/>
                          <w:szCs w:val="20"/>
                          <w:lang w:eastAsia="fr-FR"/>
                        </w:rPr>
                      </w:pPr>
                      <w:r w:rsidRPr="00823B9A">
                        <w:rPr>
                          <w:rFonts w:ascii="Verdana" w:hAnsi="Verdana" w:cs="Verdana"/>
                          <w:sz w:val="20"/>
                          <w:szCs w:val="20"/>
                          <w:lang w:eastAsia="fr-FR"/>
                        </w:rPr>
                        <w:t xml:space="preserve">70% des bénéficiaires des actions « Elaborer un projet professionnel » ; </w:t>
                      </w:r>
                    </w:p>
                    <w:p w:rsidR="00823B9A" w:rsidRDefault="00823B9A" w:rsidP="00823B9A">
                      <w:pPr>
                        <w:pStyle w:val="Paragraphedeliste"/>
                        <w:numPr>
                          <w:ilvl w:val="0"/>
                          <w:numId w:val="41"/>
                        </w:numPr>
                        <w:spacing w:after="0" w:line="240" w:lineRule="auto"/>
                        <w:jc w:val="both"/>
                        <w:rPr>
                          <w:rFonts w:ascii="Verdana" w:hAnsi="Verdana" w:cs="Verdana"/>
                          <w:sz w:val="20"/>
                          <w:szCs w:val="20"/>
                          <w:lang w:eastAsia="fr-FR"/>
                        </w:rPr>
                      </w:pPr>
                      <w:r w:rsidRPr="00823B9A">
                        <w:rPr>
                          <w:rFonts w:ascii="Verdana" w:hAnsi="Verdana" w:cs="Verdana"/>
                          <w:sz w:val="20"/>
                          <w:szCs w:val="20"/>
                          <w:lang w:eastAsia="fr-FR"/>
                        </w:rPr>
                        <w:t>30% des bénéficiaires des actions « Se préparer à créer ou reprendre une entreprise »</w:t>
                      </w:r>
                    </w:p>
                    <w:p w:rsidR="00823B9A" w:rsidRPr="00823B9A" w:rsidRDefault="00823B9A" w:rsidP="00823B9A">
                      <w:pPr>
                        <w:pStyle w:val="Paragraphedeliste"/>
                        <w:numPr>
                          <w:ilvl w:val="0"/>
                          <w:numId w:val="41"/>
                        </w:numPr>
                        <w:spacing w:after="0" w:line="240" w:lineRule="auto"/>
                        <w:jc w:val="both"/>
                        <w:rPr>
                          <w:rFonts w:ascii="Verdana" w:hAnsi="Verdana" w:cs="Verdana"/>
                          <w:sz w:val="20"/>
                          <w:szCs w:val="20"/>
                          <w:lang w:eastAsia="fr-FR"/>
                        </w:rPr>
                      </w:pPr>
                      <w:r w:rsidRPr="00823B9A">
                        <w:rPr>
                          <w:rFonts w:ascii="Verdana" w:hAnsi="Verdana" w:cs="Verdana"/>
                          <w:sz w:val="20"/>
                          <w:szCs w:val="20"/>
                          <w:lang w:eastAsia="fr-FR"/>
                        </w:rPr>
                        <w:t xml:space="preserve">50% des bénéficiaires des actions « Se former au métier de. » de niveau V et IV. Ce pourcentage ne s’applique pas aux formations de niveau III et +, sur lesquelles les candidats de niveau infra IV obtenu peuvent être intégrés dès lors qu’ils en remplissent les prérequis. </w:t>
                      </w:r>
                    </w:p>
                    <w:p w:rsidR="00624AC5" w:rsidRPr="00624AC5" w:rsidRDefault="00624AC5" w:rsidP="00624AC5">
                      <w:pPr>
                        <w:pStyle w:val="Paragraphedeliste"/>
                        <w:spacing w:after="0" w:line="240" w:lineRule="auto"/>
                        <w:jc w:val="both"/>
                        <w:rPr>
                          <w:rFonts w:ascii="Verdana" w:hAnsi="Verdana" w:cs="Verdana"/>
                          <w:sz w:val="12"/>
                          <w:szCs w:val="12"/>
                          <w:lang w:eastAsia="fr-FR"/>
                        </w:rPr>
                      </w:pPr>
                    </w:p>
                    <w:p w:rsidR="00823B9A" w:rsidRDefault="00823B9A" w:rsidP="00823B9A">
                      <w:pPr>
                        <w:pStyle w:val="Paragraphedeliste"/>
                        <w:spacing w:after="0" w:line="240" w:lineRule="auto"/>
                        <w:ind w:left="0"/>
                        <w:jc w:val="both"/>
                        <w:rPr>
                          <w:rFonts w:ascii="Verdana" w:hAnsi="Verdana" w:cs="Verdana"/>
                          <w:sz w:val="20"/>
                          <w:szCs w:val="20"/>
                          <w:lang w:eastAsia="fr-FR"/>
                        </w:rPr>
                      </w:pPr>
                      <w:r w:rsidRPr="00823B9A">
                        <w:rPr>
                          <w:rFonts w:ascii="Verdana" w:hAnsi="Verdana" w:cs="Verdana"/>
                          <w:sz w:val="20"/>
                          <w:szCs w:val="20"/>
                          <w:lang w:eastAsia="fr-FR"/>
                        </w:rPr>
                        <w:t>Dans le cas d’une plateforme comprenant des formations de niveaux différents, la part de référence à retenir s’applique par composante.</w:t>
                      </w:r>
                    </w:p>
                    <w:p w:rsidR="00A01219" w:rsidRPr="00624AC5" w:rsidRDefault="00A01219" w:rsidP="00823B9A">
                      <w:pPr>
                        <w:pStyle w:val="Paragraphedeliste"/>
                        <w:spacing w:after="0" w:line="240" w:lineRule="auto"/>
                        <w:ind w:left="0"/>
                        <w:jc w:val="both"/>
                        <w:rPr>
                          <w:rFonts w:ascii="Verdana" w:hAnsi="Verdana" w:cs="Verdana"/>
                          <w:sz w:val="12"/>
                          <w:szCs w:val="12"/>
                          <w:lang w:eastAsia="fr-FR"/>
                        </w:rPr>
                      </w:pPr>
                    </w:p>
                    <w:p w:rsidR="00A01219" w:rsidRDefault="00A01219" w:rsidP="00A01219">
                      <w:pPr>
                        <w:jc w:val="both"/>
                        <w:rPr>
                          <w:rFonts w:ascii="Verdana" w:hAnsi="Verdana"/>
                          <w:i/>
                          <w:iCs/>
                          <w:sz w:val="20"/>
                          <w:szCs w:val="20"/>
                        </w:rPr>
                      </w:pPr>
                      <w:r w:rsidRPr="00823B9A">
                        <w:rPr>
                          <w:rFonts w:ascii="Verdana" w:hAnsi="Verdana"/>
                          <w:i/>
                          <w:iCs/>
                          <w:sz w:val="20"/>
                          <w:szCs w:val="20"/>
                        </w:rPr>
                        <w:t xml:space="preserve">Les organismes de formation attributaires doivent </w:t>
                      </w:r>
                      <w:r w:rsidRPr="00823B9A">
                        <w:rPr>
                          <w:rFonts w:ascii="Verdana" w:hAnsi="Verdana"/>
                          <w:i/>
                          <w:iCs/>
                          <w:sz w:val="20"/>
                          <w:szCs w:val="20"/>
                          <w:u w:val="single"/>
                        </w:rPr>
                        <w:t>œuvrer de façon volontariste</w:t>
                      </w:r>
                      <w:r w:rsidRPr="00823B9A">
                        <w:rPr>
                          <w:rFonts w:ascii="Verdana" w:hAnsi="Verdana"/>
                          <w:i/>
                          <w:iCs/>
                          <w:sz w:val="20"/>
                          <w:szCs w:val="20"/>
                        </w:rPr>
                        <w:t xml:space="preserve"> </w:t>
                      </w:r>
                      <w:r>
                        <w:rPr>
                          <w:rFonts w:ascii="Verdana" w:hAnsi="Verdana"/>
                          <w:i/>
                          <w:iCs/>
                          <w:sz w:val="20"/>
                          <w:szCs w:val="20"/>
                        </w:rPr>
                        <w:t>dans l’atteinte de ces objectifs</w:t>
                      </w:r>
                      <w:r w:rsidRPr="00823B9A">
                        <w:rPr>
                          <w:rFonts w:ascii="Verdana" w:hAnsi="Verdana"/>
                          <w:i/>
                          <w:iCs/>
                          <w:sz w:val="20"/>
                          <w:szCs w:val="20"/>
                        </w:rPr>
                        <w:t>, au travers de leur communication, des partenariats développés, de leurs modes de recrutement et en mobilisant une ingénierie de parcours de formation individualisés ; les organismes de formation doivent être en mesure de dé</w:t>
                      </w:r>
                      <w:r w:rsidR="00624AC5">
                        <w:rPr>
                          <w:rFonts w:ascii="Verdana" w:hAnsi="Verdana"/>
                          <w:i/>
                          <w:iCs/>
                          <w:sz w:val="20"/>
                          <w:szCs w:val="20"/>
                        </w:rPr>
                        <w:t>montrer ces efforts à la Région</w:t>
                      </w:r>
                      <w:r w:rsidRPr="00823B9A">
                        <w:rPr>
                          <w:rFonts w:ascii="Verdana" w:hAnsi="Verdana"/>
                          <w:i/>
                          <w:iCs/>
                          <w:sz w:val="20"/>
                          <w:szCs w:val="20"/>
                        </w:rPr>
                        <w:t>.</w:t>
                      </w:r>
                    </w:p>
                    <w:p w:rsidR="00A01219" w:rsidRDefault="00A01219" w:rsidP="00823B9A">
                      <w:pPr>
                        <w:pStyle w:val="Paragraphedeliste"/>
                        <w:spacing w:after="0" w:line="240" w:lineRule="auto"/>
                        <w:ind w:left="0"/>
                        <w:jc w:val="both"/>
                      </w:pPr>
                    </w:p>
                  </w:txbxContent>
                </v:textbox>
                <w10:wrap type="topAndBottom" anchorx="margin" anchory="margin"/>
              </v:roundrect>
            </w:pict>
          </mc:Fallback>
        </mc:AlternateContent>
      </w:r>
    </w:p>
    <w:tbl>
      <w:tblPr>
        <w:tblStyle w:val="Grilledutableau"/>
        <w:tblpPr w:leftFromText="141" w:rightFromText="141" w:vertAnchor="page" w:horzAnchor="margin" w:tblpY="986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28"/>
        <w:gridCol w:w="7828"/>
      </w:tblGrid>
      <w:tr w:rsidR="00A01219" w:rsidRPr="00A01219" w14:paraId="41A08B92" w14:textId="77777777" w:rsidTr="00A01219">
        <w:tc>
          <w:tcPr>
            <w:tcW w:w="10606" w:type="dxa"/>
            <w:gridSpan w:val="2"/>
            <w:shd w:val="clear" w:color="auto" w:fill="FABF8F" w:themeFill="accent6" w:themeFillTint="99"/>
          </w:tcPr>
          <w:p w14:paraId="71AE2A7A" w14:textId="77777777" w:rsidR="00A01219" w:rsidRPr="00A01219" w:rsidRDefault="00A01219" w:rsidP="00A01219">
            <w:pPr>
              <w:jc w:val="center"/>
              <w:rPr>
                <w:rFonts w:ascii="Verdana" w:eastAsia="Times New Roman" w:hAnsi="Verdana" w:cs="Times New Roman"/>
                <w:b/>
                <w:sz w:val="20"/>
                <w:szCs w:val="20"/>
                <w:lang w:eastAsia="zh-TW"/>
              </w:rPr>
            </w:pPr>
            <w:r w:rsidRPr="00A01219">
              <w:rPr>
                <w:rFonts w:ascii="Verdana" w:eastAsia="Times New Roman" w:hAnsi="Verdana" w:cs="Times New Roman"/>
                <w:b/>
                <w:sz w:val="20"/>
                <w:szCs w:val="20"/>
                <w:u w:val="single"/>
                <w:lang w:eastAsia="zh-TW"/>
              </w:rPr>
              <w:t>Diplômes de niveau infra IV obtenu à privilégier</w:t>
            </w:r>
            <w:r w:rsidRPr="00A01219">
              <w:rPr>
                <w:rFonts w:ascii="Verdana" w:eastAsia="Times New Roman" w:hAnsi="Verdana" w:cs="Times New Roman"/>
                <w:b/>
                <w:sz w:val="20"/>
                <w:szCs w:val="20"/>
                <w:lang w:eastAsia="zh-TW"/>
              </w:rPr>
              <w:t xml:space="preserve"> - </w:t>
            </w:r>
            <w:r w:rsidRPr="00A01219">
              <w:rPr>
                <w:rFonts w:ascii="Verdana" w:eastAsia="Times New Roman" w:hAnsi="Verdana" w:cs="Times New Roman"/>
                <w:sz w:val="20"/>
                <w:szCs w:val="20"/>
                <w:lang w:eastAsia="zh-TW"/>
              </w:rPr>
              <w:t>Ensemble des Parcours Métiers</w:t>
            </w:r>
          </w:p>
        </w:tc>
      </w:tr>
      <w:tr w:rsidR="00A01219" w:rsidRPr="00A01219" w14:paraId="1B6D6CF3" w14:textId="77777777" w:rsidTr="00A01219">
        <w:tc>
          <w:tcPr>
            <w:tcW w:w="2660" w:type="dxa"/>
            <w:shd w:val="clear" w:color="auto" w:fill="FDE9D9" w:themeFill="accent6" w:themeFillTint="33"/>
          </w:tcPr>
          <w:p w14:paraId="4717469E" w14:textId="77777777" w:rsidR="00A01219" w:rsidRPr="00A01219" w:rsidRDefault="00A01219" w:rsidP="00A01219">
            <w:pPr>
              <w:jc w:val="both"/>
              <w:rPr>
                <w:rFonts w:ascii="Verdana" w:eastAsia="Times New Roman" w:hAnsi="Verdana" w:cs="Times New Roman"/>
                <w:sz w:val="20"/>
                <w:szCs w:val="20"/>
                <w:lang w:eastAsia="zh-TW"/>
              </w:rPr>
            </w:pPr>
          </w:p>
        </w:tc>
        <w:tc>
          <w:tcPr>
            <w:tcW w:w="7946" w:type="dxa"/>
            <w:shd w:val="clear" w:color="auto" w:fill="FDE9D9" w:themeFill="accent6" w:themeFillTint="33"/>
          </w:tcPr>
          <w:p w14:paraId="62FCE86C"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 xml:space="preserve">Correspondance en type de diplôme – </w:t>
            </w:r>
            <w:r w:rsidRPr="00A01219">
              <w:rPr>
                <w:rFonts w:ascii="Verdana" w:eastAsia="Times New Roman" w:hAnsi="Verdana" w:cs="Times New Roman"/>
                <w:sz w:val="20"/>
                <w:szCs w:val="20"/>
                <w:u w:val="single"/>
                <w:lang w:eastAsia="zh-TW"/>
              </w:rPr>
              <w:t>à renseigner dans EOS dans la fiche stagiaire</w:t>
            </w:r>
          </w:p>
        </w:tc>
      </w:tr>
      <w:tr w:rsidR="00A01219" w:rsidRPr="00A01219" w14:paraId="48343466" w14:textId="77777777" w:rsidTr="00A01219">
        <w:tc>
          <w:tcPr>
            <w:tcW w:w="2660" w:type="dxa"/>
            <w:vAlign w:val="center"/>
          </w:tcPr>
          <w:p w14:paraId="4FF96777" w14:textId="77777777" w:rsidR="00A01219" w:rsidRPr="00A01219" w:rsidRDefault="00A01219" w:rsidP="00A01219">
            <w:pPr>
              <w:jc w:val="center"/>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Niveau IV non obtenu</w:t>
            </w:r>
          </w:p>
        </w:tc>
        <w:tc>
          <w:tcPr>
            <w:tcW w:w="7946" w:type="dxa"/>
          </w:tcPr>
          <w:p w14:paraId="2E031B1F"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Sortie de classe terminale, de BP, BT, sans diplôme</w:t>
            </w:r>
          </w:p>
        </w:tc>
      </w:tr>
      <w:tr w:rsidR="00A01219" w:rsidRPr="00A01219" w14:paraId="4DCBB62A" w14:textId="77777777" w:rsidTr="00A01219">
        <w:tc>
          <w:tcPr>
            <w:tcW w:w="2660" w:type="dxa"/>
            <w:vAlign w:val="center"/>
          </w:tcPr>
          <w:p w14:paraId="15CB197B" w14:textId="77777777" w:rsidR="00A01219" w:rsidRPr="00A01219" w:rsidRDefault="00A01219" w:rsidP="00A01219">
            <w:pPr>
              <w:jc w:val="center"/>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Niveau V y compris obtenu</w:t>
            </w:r>
          </w:p>
        </w:tc>
        <w:tc>
          <w:tcPr>
            <w:tcW w:w="7946" w:type="dxa"/>
          </w:tcPr>
          <w:p w14:paraId="2B9D30CB"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Obtention CAP ou BEP</w:t>
            </w:r>
          </w:p>
          <w:p w14:paraId="48659C8F"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Sortie de 2</w:t>
            </w:r>
            <w:r w:rsidRPr="00A01219">
              <w:rPr>
                <w:rFonts w:ascii="Verdana" w:eastAsia="Times New Roman" w:hAnsi="Verdana" w:cs="Times New Roman"/>
                <w:sz w:val="20"/>
                <w:szCs w:val="20"/>
                <w:vertAlign w:val="superscript"/>
                <w:lang w:eastAsia="zh-TW"/>
              </w:rPr>
              <w:t>nde</w:t>
            </w:r>
            <w:r w:rsidRPr="00A01219">
              <w:rPr>
                <w:rFonts w:ascii="Verdana" w:eastAsia="Times New Roman" w:hAnsi="Verdana" w:cs="Times New Roman"/>
                <w:sz w:val="20"/>
                <w:szCs w:val="20"/>
                <w:lang w:eastAsia="zh-TW"/>
              </w:rPr>
              <w:t xml:space="preserve"> ou 1</w:t>
            </w:r>
            <w:r w:rsidRPr="00A01219">
              <w:rPr>
                <w:rFonts w:ascii="Verdana" w:eastAsia="Times New Roman" w:hAnsi="Verdana" w:cs="Times New Roman"/>
                <w:sz w:val="20"/>
                <w:szCs w:val="20"/>
                <w:vertAlign w:val="superscript"/>
                <w:lang w:eastAsia="zh-TW"/>
              </w:rPr>
              <w:t>ère</w:t>
            </w:r>
          </w:p>
          <w:p w14:paraId="7D33F85B"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Sortie en année terminale de CAP ou BEP</w:t>
            </w:r>
          </w:p>
        </w:tc>
      </w:tr>
      <w:tr w:rsidR="00A01219" w:rsidRPr="00A01219" w14:paraId="1190FA32" w14:textId="77777777" w:rsidTr="00A01219">
        <w:tc>
          <w:tcPr>
            <w:tcW w:w="2660" w:type="dxa"/>
            <w:vAlign w:val="center"/>
          </w:tcPr>
          <w:p w14:paraId="1B1853E2" w14:textId="77777777" w:rsidR="00A01219" w:rsidRPr="00A01219" w:rsidRDefault="00A01219" w:rsidP="00A01219">
            <w:pPr>
              <w:jc w:val="center"/>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Niveau V bis et V</w:t>
            </w:r>
          </w:p>
        </w:tc>
        <w:tc>
          <w:tcPr>
            <w:tcW w:w="7946" w:type="dxa"/>
          </w:tcPr>
          <w:p w14:paraId="0F56CACA"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Jamais suivi d’enseignement</w:t>
            </w:r>
          </w:p>
          <w:p w14:paraId="0FAE5804"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Abandon CAP ou BEP avant l’année de terminale</w:t>
            </w:r>
          </w:p>
          <w:p w14:paraId="2E734082"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Sortie de 3</w:t>
            </w:r>
            <w:r w:rsidRPr="00A01219">
              <w:rPr>
                <w:rFonts w:ascii="Verdana" w:eastAsia="Times New Roman" w:hAnsi="Verdana" w:cs="Times New Roman"/>
                <w:sz w:val="20"/>
                <w:szCs w:val="20"/>
                <w:vertAlign w:val="superscript"/>
                <w:lang w:eastAsia="zh-TW"/>
              </w:rPr>
              <w:t>ème</w:t>
            </w:r>
            <w:r w:rsidRPr="00A01219">
              <w:rPr>
                <w:rFonts w:ascii="Verdana" w:eastAsia="Times New Roman" w:hAnsi="Verdana" w:cs="Times New Roman"/>
                <w:sz w:val="20"/>
                <w:szCs w:val="20"/>
                <w:lang w:eastAsia="zh-TW"/>
              </w:rPr>
              <w:t xml:space="preserve"> générale et technologique</w:t>
            </w:r>
          </w:p>
          <w:p w14:paraId="167E97C4"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Sortie de 6</w:t>
            </w:r>
            <w:r w:rsidRPr="00A01219">
              <w:rPr>
                <w:rFonts w:ascii="Verdana" w:eastAsia="Times New Roman" w:hAnsi="Verdana" w:cs="Times New Roman"/>
                <w:sz w:val="20"/>
                <w:szCs w:val="20"/>
                <w:vertAlign w:val="superscript"/>
                <w:lang w:eastAsia="zh-TW"/>
              </w:rPr>
              <w:t>ème</w:t>
            </w:r>
            <w:r w:rsidRPr="00A01219">
              <w:rPr>
                <w:rFonts w:ascii="Verdana" w:eastAsia="Times New Roman" w:hAnsi="Verdana" w:cs="Times New Roman"/>
                <w:sz w:val="20"/>
                <w:szCs w:val="20"/>
                <w:lang w:eastAsia="zh-TW"/>
              </w:rPr>
              <w:t>, 5ème, 4ème</w:t>
            </w:r>
          </w:p>
        </w:tc>
      </w:tr>
      <w:tr w:rsidR="00A01219" w:rsidRPr="00A01219" w14:paraId="4AD9B43B" w14:textId="77777777" w:rsidTr="00A01219">
        <w:tc>
          <w:tcPr>
            <w:tcW w:w="10606" w:type="dxa"/>
            <w:gridSpan w:val="2"/>
            <w:shd w:val="clear" w:color="auto" w:fill="E5B8B7" w:themeFill="accent2" w:themeFillTint="66"/>
          </w:tcPr>
          <w:p w14:paraId="01DB084A" w14:textId="77777777" w:rsidR="00A01219" w:rsidRPr="00A01219" w:rsidRDefault="00A01219" w:rsidP="00A01219">
            <w:pPr>
              <w:jc w:val="center"/>
              <w:rPr>
                <w:rFonts w:ascii="Verdana" w:eastAsia="Times New Roman" w:hAnsi="Verdana" w:cs="Times New Roman"/>
                <w:b/>
                <w:sz w:val="20"/>
                <w:szCs w:val="20"/>
                <w:lang w:eastAsia="zh-TW"/>
              </w:rPr>
            </w:pPr>
            <w:r w:rsidRPr="00A01219">
              <w:rPr>
                <w:rFonts w:ascii="Verdana" w:eastAsia="Times New Roman" w:hAnsi="Verdana" w:cs="Times New Roman"/>
                <w:b/>
                <w:sz w:val="20"/>
                <w:szCs w:val="20"/>
                <w:u w:val="single"/>
                <w:lang w:eastAsia="zh-TW"/>
              </w:rPr>
              <w:t>Diplômes de niveau supra IV non obtenu</w:t>
            </w:r>
            <w:r w:rsidRPr="00A01219">
              <w:rPr>
                <w:rFonts w:ascii="Verdana" w:eastAsia="Times New Roman" w:hAnsi="Verdana" w:cs="Times New Roman"/>
                <w:b/>
                <w:sz w:val="20"/>
                <w:szCs w:val="20"/>
                <w:lang w:eastAsia="zh-TW"/>
              </w:rPr>
              <w:t xml:space="preserve">  - </w:t>
            </w:r>
            <w:r w:rsidRPr="00A01219">
              <w:rPr>
                <w:rFonts w:ascii="Verdana" w:eastAsia="Times New Roman" w:hAnsi="Verdana" w:cs="Times New Roman"/>
                <w:sz w:val="20"/>
                <w:szCs w:val="20"/>
                <w:lang w:eastAsia="zh-TW"/>
              </w:rPr>
              <w:t>Ensemble des Parcours Métiers</w:t>
            </w:r>
          </w:p>
        </w:tc>
      </w:tr>
      <w:tr w:rsidR="00A01219" w:rsidRPr="00A01219" w14:paraId="24EA5B17" w14:textId="77777777" w:rsidTr="00A01219">
        <w:tc>
          <w:tcPr>
            <w:tcW w:w="2660" w:type="dxa"/>
            <w:vAlign w:val="center"/>
          </w:tcPr>
          <w:p w14:paraId="1CE421DE" w14:textId="77777777" w:rsidR="00A01219" w:rsidRPr="00A01219" w:rsidRDefault="00A01219" w:rsidP="00A01219">
            <w:pPr>
              <w:jc w:val="center"/>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Niveau IV obtenu</w:t>
            </w:r>
          </w:p>
        </w:tc>
        <w:tc>
          <w:tcPr>
            <w:tcW w:w="7946" w:type="dxa"/>
          </w:tcPr>
          <w:p w14:paraId="76F3F160"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Abandon études supérieures avant atteinte niveau III</w:t>
            </w:r>
          </w:p>
          <w:p w14:paraId="077FE4C4"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Obtention bac général, technologique</w:t>
            </w:r>
          </w:p>
          <w:p w14:paraId="5077F477" w14:textId="77777777" w:rsidR="00A01219" w:rsidRPr="00A01219" w:rsidRDefault="00A01219" w:rsidP="00A01219">
            <w:pPr>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Obtention bac professionnel, BP, BT ou équivalent</w:t>
            </w:r>
          </w:p>
        </w:tc>
      </w:tr>
      <w:tr w:rsidR="00A01219" w:rsidRPr="00A01219" w14:paraId="506270A6" w14:textId="77777777" w:rsidTr="00A01219">
        <w:tc>
          <w:tcPr>
            <w:tcW w:w="2660" w:type="dxa"/>
            <w:vAlign w:val="center"/>
          </w:tcPr>
          <w:p w14:paraId="4DB53D5F" w14:textId="77777777" w:rsidR="00A01219" w:rsidRPr="00A01219" w:rsidRDefault="00A01219" w:rsidP="00A01219">
            <w:pPr>
              <w:jc w:val="center"/>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Niveau III</w:t>
            </w:r>
          </w:p>
        </w:tc>
        <w:tc>
          <w:tcPr>
            <w:tcW w:w="7946" w:type="dxa"/>
          </w:tcPr>
          <w:p w14:paraId="3D00524F" w14:textId="77777777" w:rsidR="00A01219" w:rsidRPr="00A01219" w:rsidRDefault="00A01219" w:rsidP="00A01219">
            <w:pPr>
              <w:pStyle w:val="PrformatHTML"/>
              <w:rPr>
                <w:rFonts w:ascii="Verdana" w:hAnsi="Verdana" w:cs="Times New Roman"/>
                <w:lang w:eastAsia="zh-TW"/>
              </w:rPr>
            </w:pPr>
            <w:r w:rsidRPr="00A01219">
              <w:rPr>
                <w:rFonts w:ascii="Verdana" w:hAnsi="Verdana" w:cs="Times New Roman"/>
                <w:lang w:eastAsia="zh-TW"/>
              </w:rPr>
              <w:t>Obtention diplôme de niveau bac + 2 (DUT, BTS, DEUG, écoles des formations sanitaires ou sociales, etc.).</w:t>
            </w:r>
          </w:p>
        </w:tc>
      </w:tr>
      <w:tr w:rsidR="00A01219" w:rsidRPr="00A01219" w14:paraId="1C3A159C" w14:textId="77777777" w:rsidTr="00A01219">
        <w:tc>
          <w:tcPr>
            <w:tcW w:w="2660" w:type="dxa"/>
            <w:vAlign w:val="center"/>
          </w:tcPr>
          <w:p w14:paraId="6B8862E0" w14:textId="77777777" w:rsidR="00A01219" w:rsidRPr="00A01219" w:rsidRDefault="00A01219" w:rsidP="00A01219">
            <w:pPr>
              <w:jc w:val="center"/>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 xml:space="preserve">Niveau II </w:t>
            </w:r>
          </w:p>
        </w:tc>
        <w:tc>
          <w:tcPr>
            <w:tcW w:w="7946" w:type="dxa"/>
          </w:tcPr>
          <w:p w14:paraId="6A460BA8" w14:textId="77777777" w:rsidR="00A01219" w:rsidRPr="00A01219" w:rsidRDefault="00A01219" w:rsidP="00A01219">
            <w:pPr>
              <w:tabs>
                <w:tab w:val="left" w:pos="4005"/>
              </w:tabs>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Obtention diplôme de niveau bac + 3 ou + 4 (licence, maîtrise)</w:t>
            </w:r>
          </w:p>
        </w:tc>
      </w:tr>
      <w:tr w:rsidR="00A01219" w:rsidRPr="00A01219" w14:paraId="374C5B9D" w14:textId="77777777" w:rsidTr="00A01219">
        <w:tc>
          <w:tcPr>
            <w:tcW w:w="2660" w:type="dxa"/>
            <w:vAlign w:val="center"/>
          </w:tcPr>
          <w:p w14:paraId="7B5BB286" w14:textId="77777777" w:rsidR="00A01219" w:rsidRPr="00A01219" w:rsidRDefault="00A01219" w:rsidP="00A01219">
            <w:pPr>
              <w:jc w:val="center"/>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Niveau I</w:t>
            </w:r>
          </w:p>
        </w:tc>
        <w:tc>
          <w:tcPr>
            <w:tcW w:w="7946" w:type="dxa"/>
          </w:tcPr>
          <w:p w14:paraId="07DCA902" w14:textId="77777777" w:rsidR="00A01219" w:rsidRPr="00A01219" w:rsidRDefault="00A01219" w:rsidP="00A01219">
            <w:pPr>
              <w:tabs>
                <w:tab w:val="left" w:pos="4005"/>
              </w:tabs>
              <w:jc w:val="both"/>
              <w:rPr>
                <w:rFonts w:ascii="Verdana" w:eastAsia="Times New Roman" w:hAnsi="Verdana" w:cs="Times New Roman"/>
                <w:sz w:val="20"/>
                <w:szCs w:val="20"/>
                <w:lang w:eastAsia="zh-TW"/>
              </w:rPr>
            </w:pPr>
            <w:r w:rsidRPr="00A01219">
              <w:rPr>
                <w:rFonts w:ascii="Verdana" w:eastAsia="Times New Roman" w:hAnsi="Verdana" w:cs="Times New Roman"/>
                <w:sz w:val="20"/>
                <w:szCs w:val="20"/>
                <w:lang w:eastAsia="zh-TW"/>
              </w:rPr>
              <w:t>Obtention diplôme de 3</w:t>
            </w:r>
            <w:r w:rsidRPr="00A01219">
              <w:rPr>
                <w:rFonts w:ascii="Verdana" w:eastAsia="Times New Roman" w:hAnsi="Verdana" w:cs="Times New Roman"/>
                <w:sz w:val="20"/>
                <w:szCs w:val="20"/>
                <w:vertAlign w:val="superscript"/>
                <w:lang w:eastAsia="zh-TW"/>
              </w:rPr>
              <w:t>ème</w:t>
            </w:r>
            <w:r w:rsidRPr="00A01219">
              <w:rPr>
                <w:rFonts w:ascii="Verdana" w:eastAsia="Times New Roman" w:hAnsi="Verdana" w:cs="Times New Roman"/>
                <w:sz w:val="20"/>
                <w:szCs w:val="20"/>
                <w:lang w:eastAsia="zh-TW"/>
              </w:rPr>
              <w:t xml:space="preserve"> cycle universitaire (master, DEA, DESS, diplôme d’ingénieur, doctorat…)</w:t>
            </w:r>
          </w:p>
        </w:tc>
      </w:tr>
    </w:tbl>
    <w:p w14:paraId="07635E1F" w14:textId="77777777" w:rsidR="00A01219" w:rsidRDefault="00A01219" w:rsidP="00C2165C">
      <w:pPr>
        <w:spacing w:after="0" w:line="240" w:lineRule="auto"/>
        <w:rPr>
          <w:rFonts w:ascii="Verdana" w:eastAsia="Times New Roman" w:hAnsi="Verdana" w:cs="Times New Roman"/>
          <w:b/>
          <w:color w:val="1F497D" w:themeColor="text2"/>
          <w:sz w:val="24"/>
          <w:szCs w:val="20"/>
          <w:u w:val="single"/>
          <w:lang w:eastAsia="zh-TW"/>
        </w:rPr>
      </w:pPr>
    </w:p>
    <w:p w14:paraId="0A1E74B3" w14:textId="77777777" w:rsidR="00A01219" w:rsidRDefault="00A01219" w:rsidP="00C2165C">
      <w:pPr>
        <w:spacing w:after="0" w:line="240" w:lineRule="auto"/>
        <w:rPr>
          <w:rFonts w:ascii="Verdana" w:eastAsia="Times New Roman" w:hAnsi="Verdana" w:cs="Times New Roman"/>
          <w:b/>
          <w:color w:val="1F497D" w:themeColor="text2"/>
          <w:sz w:val="24"/>
          <w:szCs w:val="20"/>
          <w:u w:val="single"/>
          <w:lang w:eastAsia="zh-TW"/>
        </w:rPr>
      </w:pPr>
    </w:p>
    <w:p w14:paraId="4D6FBBA9"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527F2AEB" w14:textId="77777777" w:rsidR="00E60CDB" w:rsidRDefault="00624AC5" w:rsidP="00C2165C">
      <w:pPr>
        <w:spacing w:after="0" w:line="240" w:lineRule="auto"/>
        <w:rPr>
          <w:rFonts w:ascii="Verdana" w:eastAsia="Times New Roman" w:hAnsi="Verdana" w:cs="Times New Roman"/>
          <w:b/>
          <w:color w:val="1F497D" w:themeColor="text2"/>
          <w:sz w:val="24"/>
          <w:szCs w:val="20"/>
          <w:u w:val="single"/>
          <w:lang w:eastAsia="zh-TW"/>
        </w:rPr>
      </w:pPr>
      <w:r>
        <w:rPr>
          <w:rFonts w:ascii="Verdana" w:hAnsi="Verdana"/>
          <w:b/>
          <w:noProof/>
          <w:sz w:val="20"/>
          <w:szCs w:val="20"/>
          <w:lang w:eastAsia="fr-FR"/>
        </w:rPr>
        <mc:AlternateContent>
          <mc:Choice Requires="wps">
            <w:drawing>
              <wp:anchor distT="0" distB="0" distL="114300" distR="114300" simplePos="0" relativeHeight="251667456" behindDoc="0" locked="0" layoutInCell="1" allowOverlap="1" wp14:anchorId="101565D7" wp14:editId="1FF0AB45">
                <wp:simplePos x="0" y="0"/>
                <wp:positionH relativeFrom="column">
                  <wp:posOffset>-198120</wp:posOffset>
                </wp:positionH>
                <wp:positionV relativeFrom="paragraph">
                  <wp:posOffset>79375</wp:posOffset>
                </wp:positionV>
                <wp:extent cx="7047230" cy="2889250"/>
                <wp:effectExtent l="0" t="0" r="20320" b="25400"/>
                <wp:wrapNone/>
                <wp:docPr id="12" name="Rectangle à coins arrondis 12"/>
                <wp:cNvGraphicFramePr/>
                <a:graphic xmlns:a="http://schemas.openxmlformats.org/drawingml/2006/main">
                  <a:graphicData uri="http://schemas.microsoft.com/office/word/2010/wordprocessingShape">
                    <wps:wsp>
                      <wps:cNvSpPr/>
                      <wps:spPr>
                        <a:xfrm>
                          <a:off x="0" y="0"/>
                          <a:ext cx="7047230" cy="28892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E5C4079" w14:textId="77777777" w:rsidR="00E60CDB" w:rsidRDefault="00143346" w:rsidP="00E60CDB">
                            <w:pPr>
                              <w:spacing w:after="0" w:line="240" w:lineRule="auto"/>
                              <w:jc w:val="center"/>
                              <w:rPr>
                                <w:rFonts w:ascii="Verdana" w:eastAsia="Times New Roman" w:hAnsi="Verdana" w:cs="Times New Roman"/>
                                <w:b/>
                                <w:color w:val="1F497D" w:themeColor="text2"/>
                                <w:sz w:val="24"/>
                                <w:szCs w:val="20"/>
                                <w:lang w:eastAsia="zh-TW"/>
                              </w:rPr>
                            </w:pPr>
                            <w:r>
                              <w:rPr>
                                <w:rFonts w:ascii="Verdana" w:eastAsia="Times New Roman" w:hAnsi="Verdana" w:cs="Times New Roman"/>
                                <w:b/>
                                <w:color w:val="1F497D" w:themeColor="text2"/>
                                <w:sz w:val="24"/>
                                <w:szCs w:val="20"/>
                                <w:lang w:eastAsia="zh-TW"/>
                              </w:rPr>
                              <w:t xml:space="preserve">LES </w:t>
                            </w:r>
                            <w:r w:rsidR="00806424">
                              <w:rPr>
                                <w:rFonts w:ascii="Verdana" w:eastAsia="Times New Roman" w:hAnsi="Verdana" w:cs="Times New Roman"/>
                                <w:b/>
                                <w:color w:val="1F497D" w:themeColor="text2"/>
                                <w:sz w:val="24"/>
                                <w:szCs w:val="20"/>
                                <w:lang w:eastAsia="zh-TW"/>
                              </w:rPr>
                              <w:t xml:space="preserve">SAISIES SUR EOS ET </w:t>
                            </w:r>
                            <w:r w:rsidR="00E60CDB" w:rsidRPr="00E60CDB">
                              <w:rPr>
                                <w:rFonts w:ascii="Verdana" w:eastAsia="Times New Roman" w:hAnsi="Verdana" w:cs="Times New Roman"/>
                                <w:b/>
                                <w:color w:val="1F497D" w:themeColor="text2"/>
                                <w:sz w:val="24"/>
                                <w:szCs w:val="20"/>
                                <w:lang w:eastAsia="zh-TW"/>
                              </w:rPr>
                              <w:t>CONTROLES</w:t>
                            </w:r>
                          </w:p>
                          <w:p w14:paraId="2422258B" w14:textId="77777777" w:rsidR="00E60CDB" w:rsidRPr="00E60CDB" w:rsidRDefault="00E60CDB" w:rsidP="00E60CDB">
                            <w:pPr>
                              <w:spacing w:after="0" w:line="240" w:lineRule="auto"/>
                              <w:jc w:val="center"/>
                              <w:rPr>
                                <w:rFonts w:ascii="Verdana" w:eastAsia="Times New Roman" w:hAnsi="Verdana" w:cs="Times New Roman"/>
                                <w:b/>
                                <w:color w:val="1F497D" w:themeColor="text2"/>
                                <w:sz w:val="24"/>
                                <w:szCs w:val="20"/>
                                <w:lang w:eastAsia="zh-TW"/>
                              </w:rPr>
                            </w:pPr>
                          </w:p>
                          <w:p w14:paraId="4D071931" w14:textId="77777777" w:rsidR="00A01219" w:rsidRDefault="00A01219" w:rsidP="00A01219">
                            <w:pPr>
                              <w:spacing w:after="0" w:line="240" w:lineRule="auto"/>
                              <w:jc w:val="both"/>
                              <w:rPr>
                                <w:rFonts w:ascii="Verdana" w:hAnsi="Verdana"/>
                                <w:i/>
                                <w:sz w:val="20"/>
                                <w:szCs w:val="20"/>
                                <w:lang w:eastAsia="zh-TW"/>
                              </w:rPr>
                            </w:pPr>
                            <w:r w:rsidRPr="00A01219">
                              <w:rPr>
                                <w:rFonts w:ascii="Verdana" w:hAnsi="Verdana"/>
                                <w:i/>
                                <w:sz w:val="20"/>
                                <w:szCs w:val="20"/>
                                <w:lang w:eastAsia="zh-TW"/>
                              </w:rPr>
                              <w:t xml:space="preserve">Comme pour toutes les formations du PRF, les renseignements concernant le stagiaire, </w:t>
                            </w:r>
                            <w:r w:rsidRPr="00A01219">
                              <w:rPr>
                                <w:rFonts w:ascii="Verdana" w:hAnsi="Verdana"/>
                                <w:b/>
                                <w:bCs/>
                                <w:i/>
                                <w:sz w:val="20"/>
                                <w:szCs w:val="20"/>
                                <w:lang w:eastAsia="zh-TW"/>
                              </w:rPr>
                              <w:t>notamment</w:t>
                            </w:r>
                            <w:r w:rsidRPr="00A01219">
                              <w:rPr>
                                <w:rFonts w:ascii="Verdana" w:hAnsi="Verdana"/>
                                <w:i/>
                                <w:sz w:val="20"/>
                                <w:szCs w:val="20"/>
                                <w:lang w:eastAsia="zh-TW"/>
                              </w:rPr>
                              <w:t xml:space="preserve"> l</w:t>
                            </w:r>
                            <w:r w:rsidRPr="00A01219">
                              <w:rPr>
                                <w:rFonts w:ascii="Verdana" w:hAnsi="Verdana"/>
                                <w:b/>
                                <w:bCs/>
                                <w:i/>
                                <w:sz w:val="20"/>
                                <w:szCs w:val="20"/>
                                <w:lang w:eastAsia="zh-TW"/>
                              </w:rPr>
                              <w:t>es niveaux de formation des demandeurs d’emploi, sont à compléter intégralement dans la fiche « stagiaire » sur EOS</w:t>
                            </w:r>
                            <w:r w:rsidRPr="00A01219">
                              <w:rPr>
                                <w:rFonts w:ascii="Verdana" w:hAnsi="Verdana"/>
                                <w:i/>
                                <w:sz w:val="20"/>
                                <w:szCs w:val="20"/>
                                <w:lang w:eastAsia="zh-TW"/>
                              </w:rPr>
                              <w:t>. La saisie des stagiaires doit se faire très rapidement sur EOS, au moment du recrutement et au plus tard dans les 8 jours suivants le démarrage de la session de formation. </w:t>
                            </w:r>
                          </w:p>
                          <w:p w14:paraId="245E4285" w14:textId="77777777" w:rsidR="00A01219" w:rsidRPr="00A01219" w:rsidRDefault="00A01219" w:rsidP="00A01219">
                            <w:pPr>
                              <w:spacing w:after="0" w:line="240" w:lineRule="auto"/>
                              <w:jc w:val="both"/>
                              <w:rPr>
                                <w:rFonts w:ascii="Verdana" w:hAnsi="Verdana"/>
                                <w:i/>
                                <w:sz w:val="20"/>
                                <w:szCs w:val="20"/>
                                <w:lang w:eastAsia="zh-TW"/>
                              </w:rPr>
                            </w:pPr>
                          </w:p>
                          <w:p w14:paraId="4F2ABA5D" w14:textId="77777777" w:rsidR="00E60CDB" w:rsidRPr="00624AC5" w:rsidRDefault="00E60CDB" w:rsidP="00624AC5">
                            <w:pPr>
                              <w:jc w:val="both"/>
                              <w:rPr>
                                <w:rFonts w:ascii="Verdana" w:hAnsi="Verdana"/>
                                <w:color w:val="000000" w:themeColor="text1"/>
                                <w:sz w:val="20"/>
                              </w:rPr>
                            </w:pPr>
                            <w:r>
                              <w:rPr>
                                <w:rFonts w:ascii="Verdana" w:hAnsi="Verdana"/>
                                <w:b/>
                                <w:color w:val="C00000"/>
                                <w:sz w:val="20"/>
                              </w:rPr>
                              <w:t>Le respect de la part de public de niveau infra IV obte</w:t>
                            </w:r>
                            <w:r w:rsidR="00624AC5">
                              <w:rPr>
                                <w:rFonts w:ascii="Verdana" w:hAnsi="Verdana"/>
                                <w:b/>
                                <w:color w:val="C00000"/>
                                <w:sz w:val="20"/>
                              </w:rPr>
                              <w:t>nu fera l’objet d’un contrôle </w:t>
                            </w:r>
                            <w:r w:rsidR="00624AC5">
                              <w:rPr>
                                <w:rFonts w:ascii="Verdana" w:hAnsi="Verdana"/>
                                <w:color w:val="000000" w:themeColor="text1"/>
                                <w:sz w:val="20"/>
                              </w:rPr>
                              <w:t>sur la base</w:t>
                            </w:r>
                            <w:r w:rsidR="006D1D66">
                              <w:rPr>
                                <w:rFonts w:ascii="Verdana" w:hAnsi="Verdana"/>
                                <w:color w:val="000000" w:themeColor="text1"/>
                                <w:sz w:val="20"/>
                              </w:rPr>
                              <w:t xml:space="preserve"> </w:t>
                            </w:r>
                            <w:r w:rsidR="00624AC5">
                              <w:rPr>
                                <w:rFonts w:ascii="Verdana" w:hAnsi="Verdana"/>
                                <w:color w:val="000000" w:themeColor="text1"/>
                                <w:sz w:val="20"/>
                              </w:rPr>
                              <w:t xml:space="preserve">d’une </w:t>
                            </w:r>
                            <w:r w:rsidRPr="00624AC5">
                              <w:rPr>
                                <w:rFonts w:ascii="Verdana" w:hAnsi="Verdana"/>
                                <w:color w:val="000000" w:themeColor="text1"/>
                                <w:sz w:val="20"/>
                              </w:rPr>
                              <w:t>extraction des données stagiaires saisies par le titulaire (ou le sous-traitant) sur EOS</w:t>
                            </w:r>
                            <w:r w:rsidR="006D1D66">
                              <w:rPr>
                                <w:rFonts w:ascii="Verdana" w:hAnsi="Verdana"/>
                                <w:color w:val="000000" w:themeColor="text1"/>
                                <w:sz w:val="20"/>
                              </w:rPr>
                              <w:t>.</w:t>
                            </w:r>
                          </w:p>
                          <w:p w14:paraId="353C57A7" w14:textId="77777777" w:rsidR="00E60CDB" w:rsidRPr="00E60CDB" w:rsidRDefault="00E60CDB" w:rsidP="00E60CDB">
                            <w:pPr>
                              <w:jc w:val="both"/>
                              <w:rPr>
                                <w:rFonts w:ascii="Verdana" w:hAnsi="Verdana"/>
                                <w:color w:val="C00000"/>
                                <w:sz w:val="20"/>
                              </w:rPr>
                            </w:pPr>
                            <w:r w:rsidRPr="00624AC5">
                              <w:rPr>
                                <w:rFonts w:ascii="Verdana" w:hAnsi="Verdana"/>
                                <w:b/>
                                <w:color w:val="C00000"/>
                                <w:sz w:val="20"/>
                              </w:rPr>
                              <w:t>Ce contrôle pourra engendrer la non prise en charge des prestations dès lors que l’organisme n’</w:t>
                            </w:r>
                            <w:r w:rsidR="00143346">
                              <w:rPr>
                                <w:rFonts w:ascii="Verdana" w:hAnsi="Verdana"/>
                                <w:b/>
                                <w:color w:val="C00000"/>
                                <w:sz w:val="20"/>
                              </w:rPr>
                              <w:t>est pas en mesure de démontrer s</w:t>
                            </w:r>
                            <w:r w:rsidRPr="00624AC5">
                              <w:rPr>
                                <w:rFonts w:ascii="Verdana" w:hAnsi="Verdana"/>
                                <w:b/>
                                <w:color w:val="C00000"/>
                                <w:sz w:val="20"/>
                              </w:rPr>
                              <w:t>es efforts</w:t>
                            </w:r>
                            <w:r w:rsidRPr="00624AC5">
                              <w:rPr>
                                <w:rFonts w:ascii="Verdana" w:hAnsi="Verdana"/>
                                <w:color w:val="C00000"/>
                                <w:sz w:val="20"/>
                              </w:rPr>
                              <w:t>.</w:t>
                            </w:r>
                            <w:r>
                              <w:rPr>
                                <w:rFonts w:ascii="Verdana" w:hAnsi="Verdana"/>
                                <w:color w:val="C00000"/>
                                <w:sz w:val="20"/>
                              </w:rPr>
                              <w:t xml:space="preserve"> </w:t>
                            </w:r>
                          </w:p>
                          <w:p w14:paraId="66FB81A6" w14:textId="77777777" w:rsidR="00E60CDB" w:rsidRPr="00F369EC" w:rsidRDefault="00E60CDB" w:rsidP="00E60CDB">
                            <w:pPr>
                              <w:jc w:val="both"/>
                              <w:rPr>
                                <w:rFonts w:ascii="Verdana" w:hAnsi="Verdana"/>
                                <w:b/>
                                <w:color w:val="C00000"/>
                                <w:sz w:val="20"/>
                              </w:rPr>
                            </w:pPr>
                          </w:p>
                          <w:p w14:paraId="59A9B14B" w14:textId="77777777" w:rsidR="00E60CDB" w:rsidRPr="00823B9A" w:rsidRDefault="00E60CDB" w:rsidP="00E60CDB">
                            <w:pPr>
                              <w:jc w:val="both"/>
                              <w:rPr>
                                <w:rFonts w:ascii="Verdana" w:hAnsi="Verdana"/>
                                <w:i/>
                                <w:iCs/>
                                <w:sz w:val="20"/>
                                <w:szCs w:val="20"/>
                              </w:rPr>
                            </w:pPr>
                          </w:p>
                          <w:p w14:paraId="5E036AFA" w14:textId="77777777" w:rsidR="00E60CDB" w:rsidRDefault="00E60CDB" w:rsidP="00E60CDB">
                            <w:pPr>
                              <w:spacing w:after="0" w:line="240" w:lineRule="auto"/>
                              <w:rPr>
                                <w:rFonts w:ascii="Verdana" w:eastAsia="Times New Roman" w:hAnsi="Verdana" w:cs="Times New Roman"/>
                                <w:b/>
                                <w:color w:val="1F497D" w:themeColor="text2"/>
                                <w:sz w:val="24"/>
                                <w:szCs w:val="20"/>
                                <w:u w:val="single"/>
                                <w:lang w:eastAsia="zh-TW"/>
                              </w:rPr>
                            </w:pPr>
                          </w:p>
                          <w:p w14:paraId="442BE5C4" w14:textId="77777777" w:rsidR="00E60CDB" w:rsidRDefault="00E60C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544D6" id="Rectangle à coins arrondis 12" o:spid="_x0000_s1029" style="position:absolute;margin-left:-15.6pt;margin-top:6.25pt;width:554.9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" fillcolor="white [3201]" strokecolor="#4bacc6 [3208]" strokeweight="2pt">
                <v:textbox>
                  <w:txbxContent>
                    <w:p w:rsidR="00E60CDB" w:rsidRDefault="00143346" w:rsidP="00E60CDB">
                      <w:pPr>
                        <w:spacing w:after="0" w:line="240" w:lineRule="auto"/>
                        <w:jc w:val="center"/>
                        <w:rPr>
                          <w:rFonts w:ascii="Verdana" w:eastAsia="Times New Roman" w:hAnsi="Verdana" w:cs="Times New Roman"/>
                          <w:b/>
                          <w:color w:val="1F497D" w:themeColor="text2"/>
                          <w:sz w:val="24"/>
                          <w:szCs w:val="20"/>
                          <w:lang w:eastAsia="zh-TW"/>
                        </w:rPr>
                      </w:pPr>
                      <w:r>
                        <w:rPr>
                          <w:rFonts w:ascii="Verdana" w:eastAsia="Times New Roman" w:hAnsi="Verdana" w:cs="Times New Roman"/>
                          <w:b/>
                          <w:color w:val="1F497D" w:themeColor="text2"/>
                          <w:sz w:val="24"/>
                          <w:szCs w:val="20"/>
                          <w:lang w:eastAsia="zh-TW"/>
                        </w:rPr>
                        <w:t xml:space="preserve">LES </w:t>
                      </w:r>
                      <w:r w:rsidR="00806424">
                        <w:rPr>
                          <w:rFonts w:ascii="Verdana" w:eastAsia="Times New Roman" w:hAnsi="Verdana" w:cs="Times New Roman"/>
                          <w:b/>
                          <w:color w:val="1F497D" w:themeColor="text2"/>
                          <w:sz w:val="24"/>
                          <w:szCs w:val="20"/>
                          <w:lang w:eastAsia="zh-TW"/>
                        </w:rPr>
                        <w:t xml:space="preserve">SAISIES SUR EOS ET </w:t>
                      </w:r>
                      <w:r w:rsidR="00E60CDB" w:rsidRPr="00E60CDB">
                        <w:rPr>
                          <w:rFonts w:ascii="Verdana" w:eastAsia="Times New Roman" w:hAnsi="Verdana" w:cs="Times New Roman"/>
                          <w:b/>
                          <w:color w:val="1F497D" w:themeColor="text2"/>
                          <w:sz w:val="24"/>
                          <w:szCs w:val="20"/>
                          <w:lang w:eastAsia="zh-TW"/>
                        </w:rPr>
                        <w:t>CONTROLES</w:t>
                      </w:r>
                    </w:p>
                    <w:p w:rsidR="00E60CDB" w:rsidRPr="00E60CDB" w:rsidRDefault="00E60CDB" w:rsidP="00E60CDB">
                      <w:pPr>
                        <w:spacing w:after="0" w:line="240" w:lineRule="auto"/>
                        <w:jc w:val="center"/>
                        <w:rPr>
                          <w:rFonts w:ascii="Verdana" w:eastAsia="Times New Roman" w:hAnsi="Verdana" w:cs="Times New Roman"/>
                          <w:b/>
                          <w:color w:val="1F497D" w:themeColor="text2"/>
                          <w:sz w:val="24"/>
                          <w:szCs w:val="20"/>
                          <w:lang w:eastAsia="zh-TW"/>
                        </w:rPr>
                      </w:pPr>
                    </w:p>
                    <w:p w:rsidR="00A01219" w:rsidRDefault="00A01219" w:rsidP="00A01219">
                      <w:pPr>
                        <w:spacing w:after="0" w:line="240" w:lineRule="auto"/>
                        <w:jc w:val="both"/>
                        <w:rPr>
                          <w:rFonts w:ascii="Verdana" w:hAnsi="Verdana"/>
                          <w:i/>
                          <w:sz w:val="20"/>
                          <w:szCs w:val="20"/>
                          <w:lang w:eastAsia="zh-TW"/>
                        </w:rPr>
                      </w:pPr>
                      <w:r w:rsidRPr="00A01219">
                        <w:rPr>
                          <w:rFonts w:ascii="Verdana" w:hAnsi="Verdana"/>
                          <w:i/>
                          <w:sz w:val="20"/>
                          <w:szCs w:val="20"/>
                          <w:lang w:eastAsia="zh-TW"/>
                        </w:rPr>
                        <w:t xml:space="preserve">Comme pour toutes les formations du PRF, les renseignements concernant le stagiaire, </w:t>
                      </w:r>
                      <w:r w:rsidRPr="00A01219">
                        <w:rPr>
                          <w:rFonts w:ascii="Verdana" w:hAnsi="Verdana"/>
                          <w:b/>
                          <w:bCs/>
                          <w:i/>
                          <w:sz w:val="20"/>
                          <w:szCs w:val="20"/>
                          <w:lang w:eastAsia="zh-TW"/>
                        </w:rPr>
                        <w:t>notamment</w:t>
                      </w:r>
                      <w:r w:rsidRPr="00A01219">
                        <w:rPr>
                          <w:rFonts w:ascii="Verdana" w:hAnsi="Verdana"/>
                          <w:i/>
                          <w:sz w:val="20"/>
                          <w:szCs w:val="20"/>
                          <w:lang w:eastAsia="zh-TW"/>
                        </w:rPr>
                        <w:t xml:space="preserve"> l</w:t>
                      </w:r>
                      <w:r w:rsidRPr="00A01219">
                        <w:rPr>
                          <w:rFonts w:ascii="Verdana" w:hAnsi="Verdana"/>
                          <w:b/>
                          <w:bCs/>
                          <w:i/>
                          <w:sz w:val="20"/>
                          <w:szCs w:val="20"/>
                          <w:lang w:eastAsia="zh-TW"/>
                        </w:rPr>
                        <w:t>es niveaux de formation des demandeurs d’emploi, sont à compléter intégralement dans la fiche « stagiaire » sur EOS</w:t>
                      </w:r>
                      <w:r w:rsidRPr="00A01219">
                        <w:rPr>
                          <w:rFonts w:ascii="Verdana" w:hAnsi="Verdana"/>
                          <w:i/>
                          <w:sz w:val="20"/>
                          <w:szCs w:val="20"/>
                          <w:lang w:eastAsia="zh-TW"/>
                        </w:rPr>
                        <w:t>. La saisie des stagiaires doit se faire très rapidement sur EOS, au moment du recrutement et au plus tard dans les 8 jours suivants le démarrage de la session de formation. </w:t>
                      </w:r>
                    </w:p>
                    <w:p w:rsidR="00A01219" w:rsidRPr="00A01219" w:rsidRDefault="00A01219" w:rsidP="00A01219">
                      <w:pPr>
                        <w:spacing w:after="0" w:line="240" w:lineRule="auto"/>
                        <w:jc w:val="both"/>
                        <w:rPr>
                          <w:rFonts w:ascii="Verdana" w:hAnsi="Verdana"/>
                          <w:i/>
                          <w:sz w:val="20"/>
                          <w:szCs w:val="20"/>
                          <w:lang w:eastAsia="zh-TW"/>
                        </w:rPr>
                      </w:pPr>
                    </w:p>
                    <w:p w:rsidR="00E60CDB" w:rsidRPr="00624AC5" w:rsidRDefault="00E60CDB" w:rsidP="00624AC5">
                      <w:pPr>
                        <w:jc w:val="both"/>
                        <w:rPr>
                          <w:rFonts w:ascii="Verdana" w:hAnsi="Verdana"/>
                          <w:color w:val="000000" w:themeColor="text1"/>
                          <w:sz w:val="20"/>
                        </w:rPr>
                      </w:pPr>
                      <w:r>
                        <w:rPr>
                          <w:rFonts w:ascii="Verdana" w:hAnsi="Verdana"/>
                          <w:b/>
                          <w:color w:val="C00000"/>
                          <w:sz w:val="20"/>
                        </w:rPr>
                        <w:t>Le respect de la part de public de niveau infra IV obte</w:t>
                      </w:r>
                      <w:r w:rsidR="00624AC5">
                        <w:rPr>
                          <w:rFonts w:ascii="Verdana" w:hAnsi="Verdana"/>
                          <w:b/>
                          <w:color w:val="C00000"/>
                          <w:sz w:val="20"/>
                        </w:rPr>
                        <w:t>nu fera l’objet d’un contrôle </w:t>
                      </w:r>
                      <w:r w:rsidR="00624AC5">
                        <w:rPr>
                          <w:rFonts w:ascii="Verdana" w:hAnsi="Verdana"/>
                          <w:color w:val="000000" w:themeColor="text1"/>
                          <w:sz w:val="20"/>
                        </w:rPr>
                        <w:t>sur la base</w:t>
                      </w:r>
                      <w:r w:rsidR="006D1D66">
                        <w:rPr>
                          <w:rFonts w:ascii="Verdana" w:hAnsi="Verdana"/>
                          <w:color w:val="000000" w:themeColor="text1"/>
                          <w:sz w:val="20"/>
                        </w:rPr>
                        <w:t xml:space="preserve"> </w:t>
                      </w:r>
                      <w:r w:rsidR="00624AC5">
                        <w:rPr>
                          <w:rFonts w:ascii="Verdana" w:hAnsi="Verdana"/>
                          <w:color w:val="000000" w:themeColor="text1"/>
                          <w:sz w:val="20"/>
                        </w:rPr>
                        <w:t xml:space="preserve">d’une </w:t>
                      </w:r>
                      <w:r w:rsidRPr="00624AC5">
                        <w:rPr>
                          <w:rFonts w:ascii="Verdana" w:hAnsi="Verdana"/>
                          <w:color w:val="000000" w:themeColor="text1"/>
                          <w:sz w:val="20"/>
                        </w:rPr>
                        <w:t>extraction des données stagiaires saisies par le titulaire (ou le sous-traitant) sur EOS</w:t>
                      </w:r>
                      <w:r w:rsidR="006D1D66">
                        <w:rPr>
                          <w:rFonts w:ascii="Verdana" w:hAnsi="Verdana"/>
                          <w:color w:val="000000" w:themeColor="text1"/>
                          <w:sz w:val="20"/>
                        </w:rPr>
                        <w:t>.</w:t>
                      </w:r>
                    </w:p>
                    <w:p w:rsidR="00E60CDB" w:rsidRPr="00E60CDB" w:rsidRDefault="00E60CDB" w:rsidP="00E60CDB">
                      <w:pPr>
                        <w:jc w:val="both"/>
                        <w:rPr>
                          <w:rFonts w:ascii="Verdana" w:hAnsi="Verdana"/>
                          <w:color w:val="C00000"/>
                          <w:sz w:val="20"/>
                        </w:rPr>
                      </w:pPr>
                      <w:r w:rsidRPr="00624AC5">
                        <w:rPr>
                          <w:rFonts w:ascii="Verdana" w:hAnsi="Verdana"/>
                          <w:b/>
                          <w:color w:val="C00000"/>
                          <w:sz w:val="20"/>
                        </w:rPr>
                        <w:t>Ce contrôle pourra engendrer la non prise en charge des prestations dès lors que l’organisme n’</w:t>
                      </w:r>
                      <w:r w:rsidR="00143346">
                        <w:rPr>
                          <w:rFonts w:ascii="Verdana" w:hAnsi="Verdana"/>
                          <w:b/>
                          <w:color w:val="C00000"/>
                          <w:sz w:val="20"/>
                        </w:rPr>
                        <w:t>est pas en mesure de démontrer s</w:t>
                      </w:r>
                      <w:r w:rsidRPr="00624AC5">
                        <w:rPr>
                          <w:rFonts w:ascii="Verdana" w:hAnsi="Verdana"/>
                          <w:b/>
                          <w:color w:val="C00000"/>
                          <w:sz w:val="20"/>
                        </w:rPr>
                        <w:t>es efforts</w:t>
                      </w:r>
                      <w:r w:rsidRPr="00624AC5">
                        <w:rPr>
                          <w:rFonts w:ascii="Verdana" w:hAnsi="Verdana"/>
                          <w:color w:val="C00000"/>
                          <w:sz w:val="20"/>
                        </w:rPr>
                        <w:t>.</w:t>
                      </w:r>
                      <w:r>
                        <w:rPr>
                          <w:rFonts w:ascii="Verdana" w:hAnsi="Verdana"/>
                          <w:color w:val="C00000"/>
                          <w:sz w:val="20"/>
                        </w:rPr>
                        <w:t xml:space="preserve"> </w:t>
                      </w:r>
                    </w:p>
                    <w:p w:rsidR="00E60CDB" w:rsidRPr="00F369EC" w:rsidRDefault="00E60CDB" w:rsidP="00E60CDB">
                      <w:pPr>
                        <w:jc w:val="both"/>
                        <w:rPr>
                          <w:rFonts w:ascii="Verdana" w:hAnsi="Verdana"/>
                          <w:b/>
                          <w:color w:val="C00000"/>
                          <w:sz w:val="20"/>
                        </w:rPr>
                      </w:pPr>
                    </w:p>
                    <w:p w:rsidR="00E60CDB" w:rsidRPr="00823B9A" w:rsidRDefault="00E60CDB" w:rsidP="00E60CDB">
                      <w:pPr>
                        <w:jc w:val="both"/>
                        <w:rPr>
                          <w:rFonts w:ascii="Verdana" w:hAnsi="Verdana"/>
                          <w:i/>
                          <w:iCs/>
                          <w:sz w:val="20"/>
                          <w:szCs w:val="20"/>
                        </w:rPr>
                      </w:pPr>
                    </w:p>
                    <w:p w:rsidR="00E60CDB" w:rsidRDefault="00E60CDB" w:rsidP="00E60CDB">
                      <w:pPr>
                        <w:spacing w:after="0" w:line="240" w:lineRule="auto"/>
                        <w:rPr>
                          <w:rFonts w:ascii="Verdana" w:eastAsia="Times New Roman" w:hAnsi="Verdana" w:cs="Times New Roman"/>
                          <w:b/>
                          <w:color w:val="1F497D" w:themeColor="text2"/>
                          <w:sz w:val="24"/>
                          <w:szCs w:val="20"/>
                          <w:u w:val="single"/>
                          <w:lang w:eastAsia="zh-TW"/>
                        </w:rPr>
                      </w:pPr>
                    </w:p>
                    <w:p w:rsidR="00E60CDB" w:rsidRDefault="00E60CDB"/>
                  </w:txbxContent>
                </v:textbox>
              </v:roundrect>
            </w:pict>
          </mc:Fallback>
        </mc:AlternateContent>
      </w:r>
    </w:p>
    <w:p w14:paraId="739E621E"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1E27168E"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5C991096"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771E43DF"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5F1ECC1A"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3B88F8A8"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10B81E80"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0276C356"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21305B83"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57337CF1"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6D4D1DE9"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42817738"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7BC777AE"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2E475456"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017B201E"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6B8BCD34"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6D4C2778" w14:textId="77777777" w:rsidR="00E60CDB" w:rsidRDefault="00E60CDB" w:rsidP="00C2165C">
      <w:pPr>
        <w:spacing w:after="0" w:line="240" w:lineRule="auto"/>
        <w:rPr>
          <w:rFonts w:ascii="Verdana" w:eastAsia="Times New Roman" w:hAnsi="Verdana" w:cs="Times New Roman"/>
          <w:b/>
          <w:color w:val="1F497D" w:themeColor="text2"/>
          <w:sz w:val="24"/>
          <w:szCs w:val="20"/>
          <w:u w:val="single"/>
          <w:lang w:eastAsia="zh-TW"/>
        </w:rPr>
      </w:pPr>
    </w:p>
    <w:p w14:paraId="1D931B69" w14:textId="77777777" w:rsidR="00C2165C" w:rsidRDefault="008077AA" w:rsidP="00C2165C">
      <w:pPr>
        <w:spacing w:after="0" w:line="240" w:lineRule="auto"/>
        <w:rPr>
          <w:rFonts w:ascii="Verdana" w:eastAsia="Times New Roman" w:hAnsi="Verdana" w:cs="Times New Roman"/>
          <w:b/>
          <w:sz w:val="20"/>
          <w:szCs w:val="20"/>
          <w:u w:val="single"/>
          <w:lang w:eastAsia="zh-TW"/>
        </w:rPr>
      </w:pPr>
      <w:r>
        <w:rPr>
          <w:rFonts w:ascii="Verdana" w:hAnsi="Verdana"/>
          <w:b/>
          <w:noProof/>
          <w:sz w:val="20"/>
          <w:szCs w:val="20"/>
          <w:lang w:eastAsia="fr-FR"/>
        </w:rPr>
        <mc:AlternateContent>
          <mc:Choice Requires="wps">
            <w:drawing>
              <wp:anchor distT="0" distB="0" distL="114300" distR="114300" simplePos="0" relativeHeight="251669504" behindDoc="0" locked="0" layoutInCell="1" allowOverlap="1" wp14:anchorId="6EE73873" wp14:editId="376D916F">
                <wp:simplePos x="0" y="0"/>
                <wp:positionH relativeFrom="column">
                  <wp:posOffset>-198408</wp:posOffset>
                </wp:positionH>
                <wp:positionV relativeFrom="paragraph">
                  <wp:posOffset>76020</wp:posOffset>
                </wp:positionV>
                <wp:extent cx="7047230" cy="4252823"/>
                <wp:effectExtent l="0" t="0" r="20320" b="14605"/>
                <wp:wrapNone/>
                <wp:docPr id="8" name="Rectangle à coins arrondis 8"/>
                <wp:cNvGraphicFramePr/>
                <a:graphic xmlns:a="http://schemas.openxmlformats.org/drawingml/2006/main">
                  <a:graphicData uri="http://schemas.microsoft.com/office/word/2010/wordprocessingShape">
                    <wps:wsp>
                      <wps:cNvSpPr/>
                      <wps:spPr>
                        <a:xfrm>
                          <a:off x="0" y="0"/>
                          <a:ext cx="7047230" cy="4252823"/>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7FE32B0" w14:textId="77777777" w:rsidR="008077AA" w:rsidRPr="00A01219" w:rsidRDefault="008077AA" w:rsidP="008077AA">
                            <w:pPr>
                              <w:spacing w:after="0" w:line="240" w:lineRule="auto"/>
                              <w:jc w:val="center"/>
                              <w:rPr>
                                <w:rFonts w:ascii="Verdana" w:eastAsia="Times New Roman" w:hAnsi="Verdana" w:cs="Times New Roman"/>
                                <w:b/>
                                <w:color w:val="1F497D" w:themeColor="text2"/>
                                <w:sz w:val="24"/>
                                <w:szCs w:val="20"/>
                                <w:lang w:eastAsia="zh-TW"/>
                              </w:rPr>
                            </w:pPr>
                            <w:r w:rsidRPr="00A01219">
                              <w:rPr>
                                <w:rFonts w:ascii="Verdana" w:eastAsia="Times New Roman" w:hAnsi="Verdana" w:cs="Times New Roman"/>
                                <w:b/>
                                <w:color w:val="1F497D" w:themeColor="text2"/>
                                <w:sz w:val="24"/>
                                <w:szCs w:val="20"/>
                                <w:lang w:eastAsia="zh-TW"/>
                              </w:rPr>
                              <w:t>LA COMMUNICATION</w:t>
                            </w:r>
                          </w:p>
                          <w:p w14:paraId="3DEB449B" w14:textId="77777777" w:rsidR="008077AA" w:rsidRPr="00BE438E" w:rsidRDefault="008077AA" w:rsidP="008077AA">
                            <w:pPr>
                              <w:keepLines/>
                              <w:tabs>
                                <w:tab w:val="left" w:pos="284"/>
                                <w:tab w:val="left" w:pos="567"/>
                                <w:tab w:val="left" w:pos="851"/>
                              </w:tabs>
                              <w:spacing w:after="0" w:line="240" w:lineRule="auto"/>
                              <w:ind w:firstLine="284"/>
                              <w:jc w:val="both"/>
                              <w:rPr>
                                <w:rFonts w:ascii="Verdana" w:eastAsia="Times New Roman" w:hAnsi="Verdana" w:cs="Times New Roman"/>
                                <w:sz w:val="20"/>
                                <w:szCs w:val="20"/>
                                <w:lang w:eastAsia="fr-FR"/>
                              </w:rPr>
                            </w:pPr>
                          </w:p>
                          <w:p w14:paraId="05B3D0C5" w14:textId="77777777" w:rsidR="008077AA" w:rsidRDefault="008077AA" w:rsidP="008077AA">
                            <w:pPr>
                              <w:spacing w:after="0" w:line="240" w:lineRule="auto"/>
                              <w:jc w:val="both"/>
                              <w:rPr>
                                <w:rFonts w:ascii="Verdana" w:eastAsia="Times New Roman" w:hAnsi="Verdana" w:cs="Times New Roman"/>
                                <w:color w:val="000000" w:themeColor="text1"/>
                                <w:sz w:val="20"/>
                                <w:szCs w:val="24"/>
                                <w:lang w:eastAsia="fr-FR"/>
                              </w:rPr>
                            </w:pPr>
                            <w:r w:rsidRPr="00032A89">
                              <w:rPr>
                                <w:rFonts w:ascii="Verdana" w:eastAsia="Times New Roman" w:hAnsi="Verdana" w:cs="Times New Roman"/>
                                <w:color w:val="000000" w:themeColor="text1"/>
                                <w:sz w:val="20"/>
                                <w:szCs w:val="24"/>
                                <w:lang w:eastAsia="fr-FR"/>
                              </w:rPr>
                              <w:t xml:space="preserve">Le titulaire du marché et ses sous-traitants porteront sur tous les documents de communication, sites internet et articles de presse relatifs à l’action de formation, la </w:t>
                            </w:r>
                            <w:r w:rsidRPr="003D7EFB">
                              <w:rPr>
                                <w:rFonts w:ascii="Verdana" w:eastAsia="Times New Roman" w:hAnsi="Verdana" w:cs="Times New Roman"/>
                                <w:b/>
                                <w:color w:val="000000" w:themeColor="text1"/>
                                <w:sz w:val="20"/>
                                <w:szCs w:val="24"/>
                                <w:lang w:eastAsia="fr-FR"/>
                              </w:rPr>
                              <w:t>mention</w:t>
                            </w:r>
                            <w:r w:rsidRPr="00032A89">
                              <w:rPr>
                                <w:rFonts w:ascii="Verdana" w:eastAsia="Times New Roman" w:hAnsi="Verdana" w:cs="Times New Roman"/>
                                <w:color w:val="000000" w:themeColor="text1"/>
                                <w:sz w:val="20"/>
                                <w:szCs w:val="24"/>
                                <w:lang w:eastAsia="fr-FR"/>
                              </w:rPr>
                              <w:t xml:space="preserve"> </w:t>
                            </w:r>
                            <w:r w:rsidRPr="00032A89">
                              <w:rPr>
                                <w:rFonts w:ascii="Verdana" w:eastAsia="Times New Roman" w:hAnsi="Verdana" w:cs="Times New Roman"/>
                                <w:b/>
                                <w:color w:val="000000" w:themeColor="text1"/>
                                <w:sz w:val="20"/>
                                <w:szCs w:val="24"/>
                                <w:lang w:eastAsia="fr-FR"/>
                              </w:rPr>
                              <w:t xml:space="preserve">« </w:t>
                            </w:r>
                            <w:r w:rsidR="006D1D66" w:rsidRPr="006D1D66">
                              <w:rPr>
                                <w:rFonts w:ascii="Verdana" w:eastAsia="Times New Roman" w:hAnsi="Verdana" w:cs="Times New Roman"/>
                                <w:b/>
                                <w:color w:val="000000" w:themeColor="text1"/>
                                <w:sz w:val="20"/>
                                <w:szCs w:val="24"/>
                                <w:lang w:eastAsia="fr-FR"/>
                              </w:rPr>
                              <w:t>Projet</w:t>
                            </w:r>
                            <w:r w:rsidR="006D1D66">
                              <w:rPr>
                                <w:rFonts w:ascii="Verdana" w:eastAsia="Times New Roman" w:hAnsi="Verdana" w:cs="Times New Roman"/>
                                <w:b/>
                                <w:color w:val="000000" w:themeColor="text1"/>
                                <w:sz w:val="20"/>
                                <w:szCs w:val="24"/>
                                <w:lang w:eastAsia="fr-FR"/>
                              </w:rPr>
                              <w:t xml:space="preserve"> </w:t>
                            </w:r>
                            <w:r w:rsidR="006D1D66" w:rsidRPr="006D1D66">
                              <w:rPr>
                                <w:rFonts w:ascii="Verdana" w:eastAsia="Times New Roman" w:hAnsi="Verdana" w:cs="Times New Roman"/>
                                <w:b/>
                                <w:color w:val="000000" w:themeColor="text1"/>
                                <w:sz w:val="20"/>
                                <w:szCs w:val="24"/>
                                <w:lang w:eastAsia="fr-FR"/>
                              </w:rPr>
                              <w:t>/</w:t>
                            </w:r>
                            <w:r w:rsidR="006D1D66">
                              <w:rPr>
                                <w:rFonts w:ascii="Verdana" w:eastAsia="Times New Roman" w:hAnsi="Verdana" w:cs="Times New Roman"/>
                                <w:b/>
                                <w:color w:val="000000" w:themeColor="text1"/>
                                <w:sz w:val="20"/>
                                <w:szCs w:val="24"/>
                                <w:lang w:eastAsia="fr-FR"/>
                              </w:rPr>
                              <w:t xml:space="preserve"> </w:t>
                            </w:r>
                            <w:r w:rsidR="006D1D66" w:rsidRPr="006D1D66">
                              <w:rPr>
                                <w:rFonts w:ascii="Verdana" w:eastAsia="Times New Roman" w:hAnsi="Verdana" w:cs="Times New Roman"/>
                                <w:b/>
                                <w:color w:val="000000" w:themeColor="text1"/>
                                <w:sz w:val="20"/>
                                <w:szCs w:val="24"/>
                                <w:lang w:eastAsia="fr-FR"/>
                              </w:rPr>
                              <w:t xml:space="preserve">initiative </w:t>
                            </w:r>
                            <w:r w:rsidR="006D1D66">
                              <w:rPr>
                                <w:rFonts w:ascii="Verdana" w:eastAsia="Times New Roman" w:hAnsi="Verdana" w:cs="Times New Roman"/>
                                <w:b/>
                                <w:color w:val="000000" w:themeColor="text1"/>
                                <w:sz w:val="20"/>
                                <w:szCs w:val="24"/>
                                <w:lang w:eastAsia="fr-FR"/>
                              </w:rPr>
                              <w:t>/ f</w:t>
                            </w:r>
                            <w:r w:rsidR="006D1D66" w:rsidRPr="00032A89">
                              <w:rPr>
                                <w:rFonts w:ascii="Verdana" w:eastAsia="Times New Roman" w:hAnsi="Verdana" w:cs="Times New Roman"/>
                                <w:b/>
                                <w:color w:val="000000" w:themeColor="text1"/>
                                <w:sz w:val="20"/>
                                <w:szCs w:val="24"/>
                                <w:lang w:eastAsia="fr-FR"/>
                              </w:rPr>
                              <w:t xml:space="preserve">ormation </w:t>
                            </w:r>
                            <w:r w:rsidR="006D1D66" w:rsidRPr="006D1D66">
                              <w:rPr>
                                <w:rFonts w:ascii="Verdana" w:eastAsia="Times New Roman" w:hAnsi="Verdana" w:cs="Times New Roman"/>
                                <w:b/>
                                <w:color w:val="000000" w:themeColor="text1"/>
                                <w:sz w:val="20"/>
                                <w:szCs w:val="24"/>
                                <w:lang w:eastAsia="fr-FR"/>
                              </w:rPr>
                              <w:t>cofinancé(e) dans le cadre du Plan d’investissement dans les compétences</w:t>
                            </w:r>
                            <w:r w:rsidR="006D1D66">
                              <w:rPr>
                                <w:rFonts w:ascii="Verdana" w:eastAsia="Times New Roman" w:hAnsi="Verdana" w:cs="Times New Roman"/>
                                <w:b/>
                                <w:color w:val="000000" w:themeColor="text1"/>
                                <w:sz w:val="20"/>
                                <w:szCs w:val="24"/>
                                <w:lang w:eastAsia="fr-FR"/>
                              </w:rPr>
                              <w:t xml:space="preserve"> </w:t>
                            </w:r>
                            <w:r w:rsidRPr="00032A89">
                              <w:rPr>
                                <w:rFonts w:ascii="Verdana" w:eastAsia="Times New Roman" w:hAnsi="Verdana" w:cs="Times New Roman"/>
                                <w:b/>
                                <w:color w:val="000000" w:themeColor="text1"/>
                                <w:sz w:val="20"/>
                                <w:szCs w:val="24"/>
                                <w:lang w:eastAsia="fr-FR"/>
                              </w:rPr>
                              <w:t>»</w:t>
                            </w:r>
                            <w:r w:rsidRPr="00032A89">
                              <w:rPr>
                                <w:rFonts w:ascii="Verdana" w:eastAsia="Times New Roman" w:hAnsi="Verdana" w:cs="Times New Roman"/>
                                <w:color w:val="000000" w:themeColor="text1"/>
                                <w:sz w:val="20"/>
                                <w:szCs w:val="24"/>
                                <w:lang w:eastAsia="fr-FR"/>
                              </w:rPr>
                              <w:t xml:space="preserve">. </w:t>
                            </w:r>
                          </w:p>
                          <w:p w14:paraId="5E5CBC9A" w14:textId="77777777" w:rsidR="008077AA" w:rsidRDefault="008077AA" w:rsidP="008077AA">
                            <w:pPr>
                              <w:spacing w:after="0" w:line="240" w:lineRule="auto"/>
                              <w:jc w:val="both"/>
                              <w:rPr>
                                <w:rFonts w:ascii="Verdana" w:eastAsia="Times New Roman" w:hAnsi="Verdana" w:cs="Times New Roman"/>
                                <w:color w:val="000000" w:themeColor="text1"/>
                                <w:sz w:val="20"/>
                                <w:szCs w:val="24"/>
                                <w:lang w:eastAsia="fr-FR"/>
                              </w:rPr>
                            </w:pPr>
                          </w:p>
                          <w:p w14:paraId="26BC5223" w14:textId="77777777" w:rsidR="008077AA" w:rsidRPr="006F02FD" w:rsidRDefault="008077AA" w:rsidP="008077AA">
                            <w:pPr>
                              <w:spacing w:after="0" w:line="240" w:lineRule="auto"/>
                              <w:jc w:val="both"/>
                              <w:rPr>
                                <w:rFonts w:ascii="Verdana" w:eastAsia="Times New Roman" w:hAnsi="Verdana" w:cs="Times New Roman"/>
                                <w:color w:val="000000" w:themeColor="text1"/>
                                <w:sz w:val="20"/>
                                <w:szCs w:val="24"/>
                                <w:lang w:eastAsia="fr-FR"/>
                              </w:rPr>
                            </w:pPr>
                            <w:r w:rsidRPr="003D7EFB">
                              <w:rPr>
                                <w:rFonts w:ascii="Verdana" w:eastAsia="Times New Roman" w:hAnsi="Verdana" w:cs="Times New Roman"/>
                                <w:b/>
                                <w:color w:val="000000" w:themeColor="text1"/>
                                <w:sz w:val="20"/>
                                <w:szCs w:val="24"/>
                                <w:lang w:eastAsia="fr-FR"/>
                              </w:rPr>
                              <w:t>Les logos de la Région Centre–Val de Loire, de l’Etat et du PIC</w:t>
                            </w:r>
                            <w:r w:rsidRPr="00032A89">
                              <w:rPr>
                                <w:rFonts w:ascii="Verdana" w:eastAsia="Times New Roman" w:hAnsi="Verdana" w:cs="Times New Roman"/>
                                <w:color w:val="000000" w:themeColor="text1"/>
                                <w:sz w:val="20"/>
                                <w:szCs w:val="24"/>
                                <w:lang w:eastAsia="fr-FR"/>
                              </w:rPr>
                              <w:t xml:space="preserve"> « Investir dans vos compétences », doivent figurer </w:t>
                            </w:r>
                            <w:r w:rsidRPr="00C53735">
                              <w:rPr>
                                <w:rFonts w:ascii="Verdana" w:eastAsia="Times New Roman" w:hAnsi="Verdana" w:cs="Times New Roman"/>
                                <w:b/>
                                <w:color w:val="000000" w:themeColor="text1"/>
                                <w:sz w:val="20"/>
                                <w:szCs w:val="24"/>
                                <w:lang w:eastAsia="fr-FR"/>
                              </w:rPr>
                              <w:t>sur l’ensemble des documents de communication à destination des publics</w:t>
                            </w:r>
                            <w:r w:rsidRPr="006F02FD">
                              <w:rPr>
                                <w:rFonts w:ascii="Verdana" w:eastAsia="Times New Roman" w:hAnsi="Verdana" w:cs="Times New Roman"/>
                                <w:color w:val="000000" w:themeColor="text1"/>
                                <w:sz w:val="20"/>
                                <w:szCs w:val="24"/>
                                <w:lang w:eastAsia="fr-FR"/>
                              </w:rPr>
                              <w:t xml:space="preserve">, </w:t>
                            </w:r>
                            <w:r w:rsidRPr="006F02FD">
                              <w:rPr>
                                <w:rFonts w:ascii="Verdana" w:eastAsia="Times New Roman" w:hAnsi="Verdana" w:cs="Times New Roman"/>
                                <w:b/>
                                <w:color w:val="000000" w:themeColor="text1"/>
                                <w:sz w:val="20"/>
                                <w:szCs w:val="24"/>
                                <w:lang w:eastAsia="fr-FR"/>
                              </w:rPr>
                              <w:t>aux côtés des logos européens si les places attribuées viennent compléter une session cofinancée par les fonds européens</w:t>
                            </w:r>
                            <w:r w:rsidRPr="006F02FD">
                              <w:rPr>
                                <w:rFonts w:ascii="Verdana" w:eastAsia="Times New Roman" w:hAnsi="Verdana" w:cs="Times New Roman"/>
                                <w:color w:val="000000" w:themeColor="text1"/>
                                <w:sz w:val="20"/>
                                <w:szCs w:val="24"/>
                                <w:lang w:eastAsia="fr-FR"/>
                              </w:rPr>
                              <w:t xml:space="preserve">.  </w:t>
                            </w:r>
                          </w:p>
                          <w:p w14:paraId="21A7DBAA" w14:textId="77777777" w:rsidR="008077AA" w:rsidRDefault="008077AA" w:rsidP="008077AA">
                            <w:pPr>
                              <w:spacing w:after="0" w:line="240" w:lineRule="auto"/>
                              <w:jc w:val="both"/>
                              <w:rPr>
                                <w:rFonts w:ascii="Verdana" w:eastAsia="Times New Roman" w:hAnsi="Verdana" w:cs="Times New Roman"/>
                                <w:color w:val="000000" w:themeColor="text1"/>
                                <w:sz w:val="20"/>
                                <w:szCs w:val="24"/>
                                <w:lang w:eastAsia="fr-FR"/>
                              </w:rPr>
                            </w:pPr>
                          </w:p>
                          <w:p w14:paraId="3FA2BF28" w14:textId="77777777" w:rsidR="008077AA" w:rsidRPr="00C53735" w:rsidRDefault="008077AA" w:rsidP="008077AA">
                            <w:pPr>
                              <w:pStyle w:val="Paragraphedeliste"/>
                              <w:numPr>
                                <w:ilvl w:val="0"/>
                                <w:numId w:val="30"/>
                              </w:numPr>
                              <w:spacing w:after="0" w:line="240" w:lineRule="auto"/>
                              <w:jc w:val="both"/>
                              <w:rPr>
                                <w:rFonts w:ascii="Times New Roman" w:eastAsia="Times New Roman" w:hAnsi="Times New Roman" w:cs="Times New Roman"/>
                                <w:sz w:val="24"/>
                                <w:szCs w:val="24"/>
                                <w:lang w:eastAsia="fr-FR"/>
                              </w:rPr>
                            </w:pPr>
                            <w:r>
                              <w:rPr>
                                <w:rFonts w:ascii="Verdana" w:eastAsia="Times New Roman" w:hAnsi="Verdana" w:cs="Times New Roman"/>
                                <w:color w:val="000000" w:themeColor="text1"/>
                                <w:sz w:val="20"/>
                                <w:szCs w:val="24"/>
                                <w:lang w:eastAsia="fr-FR"/>
                              </w:rPr>
                              <w:t>La f</w:t>
                            </w:r>
                            <w:r w:rsidRPr="00C53735">
                              <w:rPr>
                                <w:rFonts w:ascii="Verdana" w:eastAsia="Times New Roman" w:hAnsi="Verdana" w:cs="Times New Roman"/>
                                <w:color w:val="000000" w:themeColor="text1"/>
                                <w:sz w:val="20"/>
                                <w:szCs w:val="24"/>
                                <w:lang w:eastAsia="fr-FR"/>
                              </w:rPr>
                              <w:t xml:space="preserve">iche technique « communication » </w:t>
                            </w:r>
                            <w:r>
                              <w:rPr>
                                <w:rFonts w:ascii="Verdana" w:eastAsia="Times New Roman" w:hAnsi="Verdana" w:cs="Times New Roman"/>
                                <w:color w:val="000000" w:themeColor="text1"/>
                                <w:sz w:val="20"/>
                                <w:szCs w:val="24"/>
                                <w:lang w:eastAsia="fr-FR"/>
                              </w:rPr>
                              <w:t>actualisée, ainsi que les chartes graphiques de la Région Centre – Val de Loire et d</w:t>
                            </w:r>
                            <w:r w:rsidR="006D1D66">
                              <w:rPr>
                                <w:rFonts w:ascii="Verdana" w:eastAsia="Times New Roman" w:hAnsi="Verdana" w:cs="Times New Roman"/>
                                <w:color w:val="000000" w:themeColor="text1"/>
                                <w:sz w:val="20"/>
                                <w:szCs w:val="24"/>
                                <w:lang w:eastAsia="fr-FR"/>
                              </w:rPr>
                              <w:t>es</w:t>
                            </w:r>
                            <w:r>
                              <w:rPr>
                                <w:rFonts w:ascii="Verdana" w:eastAsia="Times New Roman" w:hAnsi="Verdana" w:cs="Times New Roman"/>
                                <w:color w:val="000000" w:themeColor="text1"/>
                                <w:sz w:val="20"/>
                                <w:szCs w:val="24"/>
                                <w:lang w:eastAsia="fr-FR"/>
                              </w:rPr>
                              <w:t xml:space="preserve"> logo</w:t>
                            </w:r>
                            <w:r w:rsidR="006D1D66">
                              <w:rPr>
                                <w:rFonts w:ascii="Verdana" w:eastAsia="Times New Roman" w:hAnsi="Verdana" w:cs="Times New Roman"/>
                                <w:color w:val="000000" w:themeColor="text1"/>
                                <w:sz w:val="20"/>
                                <w:szCs w:val="24"/>
                                <w:lang w:eastAsia="fr-FR"/>
                              </w:rPr>
                              <w:t>s</w:t>
                            </w:r>
                            <w:r>
                              <w:rPr>
                                <w:rFonts w:ascii="Verdana" w:eastAsia="Times New Roman" w:hAnsi="Verdana" w:cs="Times New Roman"/>
                                <w:color w:val="000000" w:themeColor="text1"/>
                                <w:sz w:val="20"/>
                                <w:szCs w:val="24"/>
                                <w:lang w:eastAsia="fr-FR"/>
                              </w:rPr>
                              <w:t xml:space="preserve"> « Investir dans vos compétences » </w:t>
                            </w:r>
                            <w:r w:rsidR="006D1D66">
                              <w:rPr>
                                <w:rFonts w:ascii="Verdana" w:eastAsia="Times New Roman" w:hAnsi="Verdana" w:cs="Times New Roman"/>
                                <w:color w:val="000000" w:themeColor="text1"/>
                                <w:sz w:val="20"/>
                                <w:szCs w:val="24"/>
                                <w:lang w:eastAsia="fr-FR"/>
                              </w:rPr>
                              <w:t xml:space="preserve">et « Etat » </w:t>
                            </w:r>
                            <w:r>
                              <w:rPr>
                                <w:rFonts w:ascii="Verdana" w:eastAsia="Times New Roman" w:hAnsi="Verdana" w:cs="Times New Roman"/>
                                <w:color w:val="000000" w:themeColor="text1"/>
                                <w:sz w:val="20"/>
                                <w:szCs w:val="24"/>
                                <w:lang w:eastAsia="fr-FR"/>
                              </w:rPr>
                              <w:t>sont disponibles sur</w:t>
                            </w:r>
                            <w:r w:rsidRPr="00C53735">
                              <w:rPr>
                                <w:rFonts w:ascii="Verdana" w:eastAsia="Times New Roman" w:hAnsi="Verdana" w:cs="Times New Roman"/>
                                <w:color w:val="000000" w:themeColor="text1"/>
                                <w:sz w:val="20"/>
                                <w:szCs w:val="24"/>
                                <w:lang w:eastAsia="fr-FR"/>
                              </w:rPr>
                              <w:t xml:space="preserve"> : </w:t>
                            </w:r>
                          </w:p>
                          <w:p w14:paraId="618C366C" w14:textId="77777777" w:rsidR="008077AA" w:rsidRPr="00C53735" w:rsidRDefault="008077AA" w:rsidP="008077AA">
                            <w:pPr>
                              <w:pStyle w:val="Paragraphedeliste"/>
                              <w:spacing w:after="0" w:line="240" w:lineRule="auto"/>
                              <w:jc w:val="both"/>
                              <w:rPr>
                                <w:rFonts w:ascii="Times New Roman" w:eastAsia="Times New Roman" w:hAnsi="Times New Roman" w:cs="Times New Roman"/>
                                <w:sz w:val="24"/>
                                <w:szCs w:val="24"/>
                                <w:lang w:eastAsia="fr-FR"/>
                              </w:rPr>
                            </w:pPr>
                            <w:r w:rsidRPr="00C53735">
                              <w:rPr>
                                <w:rFonts w:ascii="Verdana" w:eastAsia="Times New Roman" w:hAnsi="Verdana" w:cs="Times New Roman"/>
                                <w:color w:val="000000" w:themeColor="text1"/>
                                <w:sz w:val="20"/>
                                <w:szCs w:val="24"/>
                                <w:lang w:eastAsia="fr-FR"/>
                              </w:rPr>
                              <w:t xml:space="preserve"> </w:t>
                            </w:r>
                            <w:hyperlink r:id="rId9" w:history="1">
                              <w:r w:rsidRPr="00C53735">
                                <w:rPr>
                                  <w:rFonts w:ascii="Times New Roman" w:eastAsia="Times New Roman" w:hAnsi="Times New Roman" w:cs="Times New Roman"/>
                                  <w:color w:val="0000FF"/>
                                  <w:sz w:val="24"/>
                                  <w:szCs w:val="24"/>
                                  <w:u w:val="single"/>
                                  <w:lang w:eastAsia="fr-FR"/>
                                </w:rPr>
                                <w:t>http://www.etoile.regioncentre.fr/GIP/site/etoilepro/programme-regional-formation</w:t>
                              </w:r>
                            </w:hyperlink>
                          </w:p>
                          <w:p w14:paraId="5B10C5B8" w14:textId="77777777" w:rsidR="008077AA" w:rsidRDefault="008077AA" w:rsidP="008077AA">
                            <w:pPr>
                              <w:keepLines/>
                              <w:tabs>
                                <w:tab w:val="left" w:pos="284"/>
                                <w:tab w:val="left" w:pos="567"/>
                                <w:tab w:val="left" w:pos="851"/>
                              </w:tabs>
                              <w:spacing w:after="0" w:line="240" w:lineRule="auto"/>
                              <w:ind w:firstLine="284"/>
                              <w:jc w:val="center"/>
                              <w:rPr>
                                <w:rFonts w:ascii="Verdana" w:eastAsia="Times New Roman" w:hAnsi="Verdana" w:cs="Times New Roman"/>
                                <w:sz w:val="20"/>
                                <w:szCs w:val="20"/>
                                <w:lang w:eastAsia="fr-FR"/>
                              </w:rPr>
                            </w:pPr>
                          </w:p>
                          <w:p w14:paraId="2D7E00AE" w14:textId="77777777" w:rsidR="008077AA" w:rsidRDefault="008077AA" w:rsidP="008077AA">
                            <w:pPr>
                              <w:keepLines/>
                              <w:tabs>
                                <w:tab w:val="left" w:pos="284"/>
                                <w:tab w:val="left" w:pos="567"/>
                                <w:tab w:val="left" w:pos="851"/>
                              </w:tabs>
                              <w:spacing w:after="0" w:line="240" w:lineRule="auto"/>
                              <w:ind w:firstLine="284"/>
                              <w:jc w:val="both"/>
                              <w:rPr>
                                <w:rFonts w:ascii="Verdana" w:eastAsia="Times New Roman" w:hAnsi="Verdana" w:cs="Times New Roman"/>
                                <w:sz w:val="20"/>
                                <w:szCs w:val="20"/>
                                <w:lang w:eastAsia="fr-FR"/>
                              </w:rPr>
                            </w:pPr>
                          </w:p>
                          <w:p w14:paraId="55ECEF12" w14:textId="77777777" w:rsidR="008077AA" w:rsidRDefault="00374E00" w:rsidP="006D1D66">
                            <w:pPr>
                              <w:spacing w:after="0" w:line="240" w:lineRule="auto"/>
                              <w:jc w:val="center"/>
                              <w:rPr>
                                <w:rFonts w:ascii="Verdana" w:eastAsia="Times New Roman" w:hAnsi="Verdana" w:cs="Times New Roman"/>
                                <w:sz w:val="20"/>
                                <w:szCs w:val="20"/>
                                <w:lang w:eastAsia="zh-TW"/>
                              </w:rPr>
                            </w:pPr>
                            <w:r>
                              <w:rPr>
                                <w:rFonts w:ascii="Verdana" w:eastAsia="Times New Roman" w:hAnsi="Verdana" w:cs="Times New Roman"/>
                                <w:noProof/>
                                <w:sz w:val="20"/>
                                <w:szCs w:val="20"/>
                                <w:lang w:eastAsia="fr-FR"/>
                              </w:rPr>
                              <w:drawing>
                                <wp:inline distT="0" distB="0" distL="0" distR="0" wp14:anchorId="7852F587" wp14:editId="21A22ADD">
                                  <wp:extent cx="1871932" cy="625398"/>
                                  <wp:effectExtent l="0" t="0" r="0" b="3810"/>
                                  <wp:docPr id="2" name="Image 2" descr="C:\Users\adrien.chiron\AppData\Local\Microsoft\Windows\Temporary Internet Files\Content.Outlook\EZFLW26L\PIC-LOGO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en.chiron\AppData\Local\Microsoft\Windows\Temporary Internet Files\Content.Outlook\EZFLW26L\PIC-LOGO_150dp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109" cy="625791"/>
                                          </a:xfrm>
                                          <a:prstGeom prst="rect">
                                            <a:avLst/>
                                          </a:prstGeom>
                                          <a:noFill/>
                                          <a:ln>
                                            <a:noFill/>
                                          </a:ln>
                                        </pic:spPr>
                                      </pic:pic>
                                    </a:graphicData>
                                  </a:graphic>
                                </wp:inline>
                              </w:drawing>
                            </w:r>
                            <w:r w:rsidR="006D1D66">
                              <w:rPr>
                                <w:rFonts w:ascii="Verdana" w:eastAsia="Times New Roman" w:hAnsi="Verdana" w:cs="Times New Roman"/>
                                <w:noProof/>
                                <w:sz w:val="20"/>
                                <w:szCs w:val="20"/>
                                <w:lang w:eastAsia="fr-FR"/>
                              </w:rPr>
                              <w:t xml:space="preserve">       </w:t>
                            </w:r>
                            <w:r w:rsidR="006D1D66">
                              <w:rPr>
                                <w:rFonts w:ascii="Verdana" w:eastAsia="Times New Roman" w:hAnsi="Verdana" w:cs="Times New Roman"/>
                                <w:noProof/>
                                <w:sz w:val="20"/>
                                <w:szCs w:val="20"/>
                                <w:lang w:eastAsia="fr-FR"/>
                              </w:rPr>
                              <w:drawing>
                                <wp:inline distT="0" distB="0" distL="0" distR="0" wp14:anchorId="65532CA3" wp14:editId="6C91B693">
                                  <wp:extent cx="800735" cy="1044898"/>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038" cy="1097490"/>
                                          </a:xfrm>
                                          <a:prstGeom prst="rect">
                                            <a:avLst/>
                                          </a:prstGeom>
                                          <a:noFill/>
                                          <a:ln>
                                            <a:noFill/>
                                          </a:ln>
                                        </pic:spPr>
                                      </pic:pic>
                                    </a:graphicData>
                                  </a:graphic>
                                </wp:inline>
                              </w:drawing>
                            </w:r>
                          </w:p>
                          <w:p w14:paraId="7D9C79E6" w14:textId="77777777" w:rsidR="008077AA" w:rsidRPr="00E60CDB" w:rsidRDefault="008077AA" w:rsidP="008077AA">
                            <w:pPr>
                              <w:jc w:val="both"/>
                              <w:rPr>
                                <w:rFonts w:ascii="Verdana" w:hAnsi="Verdana"/>
                                <w:color w:val="C00000"/>
                                <w:sz w:val="20"/>
                              </w:rPr>
                            </w:pPr>
                          </w:p>
                          <w:p w14:paraId="76FD7020" w14:textId="77777777" w:rsidR="008077AA" w:rsidRPr="00F369EC" w:rsidRDefault="008077AA" w:rsidP="008077AA">
                            <w:pPr>
                              <w:jc w:val="both"/>
                              <w:rPr>
                                <w:rFonts w:ascii="Verdana" w:hAnsi="Verdana"/>
                                <w:b/>
                                <w:color w:val="C00000"/>
                                <w:sz w:val="20"/>
                              </w:rPr>
                            </w:pPr>
                          </w:p>
                          <w:p w14:paraId="73C37A53" w14:textId="77777777" w:rsidR="008077AA" w:rsidRPr="00823B9A" w:rsidRDefault="008077AA" w:rsidP="008077AA">
                            <w:pPr>
                              <w:jc w:val="both"/>
                              <w:rPr>
                                <w:rFonts w:ascii="Verdana" w:hAnsi="Verdana"/>
                                <w:i/>
                                <w:iCs/>
                                <w:sz w:val="20"/>
                                <w:szCs w:val="20"/>
                              </w:rPr>
                            </w:pPr>
                          </w:p>
                          <w:p w14:paraId="2D38C85A" w14:textId="77777777" w:rsidR="008077AA" w:rsidRDefault="008077AA" w:rsidP="008077AA">
                            <w:pPr>
                              <w:spacing w:after="0" w:line="240" w:lineRule="auto"/>
                              <w:rPr>
                                <w:rFonts w:ascii="Verdana" w:eastAsia="Times New Roman" w:hAnsi="Verdana" w:cs="Times New Roman"/>
                                <w:b/>
                                <w:color w:val="1F497D" w:themeColor="text2"/>
                                <w:sz w:val="24"/>
                                <w:szCs w:val="20"/>
                                <w:u w:val="single"/>
                                <w:lang w:eastAsia="zh-TW"/>
                              </w:rPr>
                            </w:pPr>
                          </w:p>
                          <w:p w14:paraId="766AE475" w14:textId="77777777" w:rsidR="008077AA" w:rsidRDefault="008077AA" w:rsidP="008077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73873" id="Rectangle à coins arrondis 8" o:spid="_x0000_s1030" style="position:absolute;margin-left:-15.6pt;margin-top:6pt;width:554.9pt;height:33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" fillcolor="white [3201]" strokecolor="#4bacc6 [3208]" strokeweight="2pt">
                <v:textbox>
                  <w:txbxContent>
                    <w:p w14:paraId="07FE32B0" w14:textId="77777777" w:rsidR="008077AA" w:rsidRPr="00A01219" w:rsidRDefault="008077AA" w:rsidP="008077AA">
                      <w:pPr>
                        <w:spacing w:after="0" w:line="240" w:lineRule="auto"/>
                        <w:jc w:val="center"/>
                        <w:rPr>
                          <w:rFonts w:ascii="Verdana" w:eastAsia="Times New Roman" w:hAnsi="Verdana" w:cs="Times New Roman"/>
                          <w:b/>
                          <w:color w:val="1F497D" w:themeColor="text2"/>
                          <w:sz w:val="24"/>
                          <w:szCs w:val="20"/>
                          <w:lang w:eastAsia="zh-TW"/>
                        </w:rPr>
                      </w:pPr>
                      <w:r w:rsidRPr="00A01219">
                        <w:rPr>
                          <w:rFonts w:ascii="Verdana" w:eastAsia="Times New Roman" w:hAnsi="Verdana" w:cs="Times New Roman"/>
                          <w:b/>
                          <w:color w:val="1F497D" w:themeColor="text2"/>
                          <w:sz w:val="24"/>
                          <w:szCs w:val="20"/>
                          <w:lang w:eastAsia="zh-TW"/>
                        </w:rPr>
                        <w:t>LA COMMUNICATION</w:t>
                      </w:r>
                    </w:p>
                    <w:p w14:paraId="3DEB449B" w14:textId="77777777" w:rsidR="008077AA" w:rsidRPr="00BE438E" w:rsidRDefault="008077AA" w:rsidP="008077AA">
                      <w:pPr>
                        <w:keepLines/>
                        <w:tabs>
                          <w:tab w:val="left" w:pos="284"/>
                          <w:tab w:val="left" w:pos="567"/>
                          <w:tab w:val="left" w:pos="851"/>
                        </w:tabs>
                        <w:spacing w:after="0" w:line="240" w:lineRule="auto"/>
                        <w:ind w:firstLine="284"/>
                        <w:jc w:val="both"/>
                        <w:rPr>
                          <w:rFonts w:ascii="Verdana" w:eastAsia="Times New Roman" w:hAnsi="Verdana" w:cs="Times New Roman"/>
                          <w:sz w:val="20"/>
                          <w:szCs w:val="20"/>
                          <w:lang w:eastAsia="fr-FR"/>
                        </w:rPr>
                      </w:pPr>
                    </w:p>
                    <w:p w14:paraId="05B3D0C5" w14:textId="77777777" w:rsidR="008077AA" w:rsidRDefault="008077AA" w:rsidP="008077AA">
                      <w:pPr>
                        <w:spacing w:after="0" w:line="240" w:lineRule="auto"/>
                        <w:jc w:val="both"/>
                        <w:rPr>
                          <w:rFonts w:ascii="Verdana" w:eastAsia="Times New Roman" w:hAnsi="Verdana" w:cs="Times New Roman"/>
                          <w:color w:val="000000" w:themeColor="text1"/>
                          <w:sz w:val="20"/>
                          <w:szCs w:val="24"/>
                          <w:lang w:eastAsia="fr-FR"/>
                        </w:rPr>
                      </w:pPr>
                      <w:r w:rsidRPr="00032A89">
                        <w:rPr>
                          <w:rFonts w:ascii="Verdana" w:eastAsia="Times New Roman" w:hAnsi="Verdana" w:cs="Times New Roman"/>
                          <w:color w:val="000000" w:themeColor="text1"/>
                          <w:sz w:val="20"/>
                          <w:szCs w:val="24"/>
                          <w:lang w:eastAsia="fr-FR"/>
                        </w:rPr>
                        <w:t xml:space="preserve">Le titulaire du marché et ses sous-traitants porteront sur tous les documents de communication, sites internet et articles de presse relatifs à l’action de formation, la </w:t>
                      </w:r>
                      <w:r w:rsidRPr="003D7EFB">
                        <w:rPr>
                          <w:rFonts w:ascii="Verdana" w:eastAsia="Times New Roman" w:hAnsi="Verdana" w:cs="Times New Roman"/>
                          <w:b/>
                          <w:color w:val="000000" w:themeColor="text1"/>
                          <w:sz w:val="20"/>
                          <w:szCs w:val="24"/>
                          <w:lang w:eastAsia="fr-FR"/>
                        </w:rPr>
                        <w:t>mention</w:t>
                      </w:r>
                      <w:r w:rsidRPr="00032A89">
                        <w:rPr>
                          <w:rFonts w:ascii="Verdana" w:eastAsia="Times New Roman" w:hAnsi="Verdana" w:cs="Times New Roman"/>
                          <w:color w:val="000000" w:themeColor="text1"/>
                          <w:sz w:val="20"/>
                          <w:szCs w:val="24"/>
                          <w:lang w:eastAsia="fr-FR"/>
                        </w:rPr>
                        <w:t xml:space="preserve"> </w:t>
                      </w:r>
                      <w:r w:rsidRPr="00032A89">
                        <w:rPr>
                          <w:rFonts w:ascii="Verdana" w:eastAsia="Times New Roman" w:hAnsi="Verdana" w:cs="Times New Roman"/>
                          <w:b/>
                          <w:color w:val="000000" w:themeColor="text1"/>
                          <w:sz w:val="20"/>
                          <w:szCs w:val="24"/>
                          <w:lang w:eastAsia="fr-FR"/>
                        </w:rPr>
                        <w:t xml:space="preserve">« </w:t>
                      </w:r>
                      <w:r w:rsidR="006D1D66" w:rsidRPr="006D1D66">
                        <w:rPr>
                          <w:rFonts w:ascii="Verdana" w:eastAsia="Times New Roman" w:hAnsi="Verdana" w:cs="Times New Roman"/>
                          <w:b/>
                          <w:color w:val="000000" w:themeColor="text1"/>
                          <w:sz w:val="20"/>
                          <w:szCs w:val="24"/>
                          <w:lang w:eastAsia="fr-FR"/>
                        </w:rPr>
                        <w:t>Projet</w:t>
                      </w:r>
                      <w:r w:rsidR="006D1D66">
                        <w:rPr>
                          <w:rFonts w:ascii="Verdana" w:eastAsia="Times New Roman" w:hAnsi="Verdana" w:cs="Times New Roman"/>
                          <w:b/>
                          <w:color w:val="000000" w:themeColor="text1"/>
                          <w:sz w:val="20"/>
                          <w:szCs w:val="24"/>
                          <w:lang w:eastAsia="fr-FR"/>
                        </w:rPr>
                        <w:t xml:space="preserve"> </w:t>
                      </w:r>
                      <w:r w:rsidR="006D1D66" w:rsidRPr="006D1D66">
                        <w:rPr>
                          <w:rFonts w:ascii="Verdana" w:eastAsia="Times New Roman" w:hAnsi="Verdana" w:cs="Times New Roman"/>
                          <w:b/>
                          <w:color w:val="000000" w:themeColor="text1"/>
                          <w:sz w:val="20"/>
                          <w:szCs w:val="24"/>
                          <w:lang w:eastAsia="fr-FR"/>
                        </w:rPr>
                        <w:t>/</w:t>
                      </w:r>
                      <w:r w:rsidR="006D1D66">
                        <w:rPr>
                          <w:rFonts w:ascii="Verdana" w:eastAsia="Times New Roman" w:hAnsi="Verdana" w:cs="Times New Roman"/>
                          <w:b/>
                          <w:color w:val="000000" w:themeColor="text1"/>
                          <w:sz w:val="20"/>
                          <w:szCs w:val="24"/>
                          <w:lang w:eastAsia="fr-FR"/>
                        </w:rPr>
                        <w:t xml:space="preserve"> </w:t>
                      </w:r>
                      <w:r w:rsidR="006D1D66" w:rsidRPr="006D1D66">
                        <w:rPr>
                          <w:rFonts w:ascii="Verdana" w:eastAsia="Times New Roman" w:hAnsi="Verdana" w:cs="Times New Roman"/>
                          <w:b/>
                          <w:color w:val="000000" w:themeColor="text1"/>
                          <w:sz w:val="20"/>
                          <w:szCs w:val="24"/>
                          <w:lang w:eastAsia="fr-FR"/>
                        </w:rPr>
                        <w:t xml:space="preserve">initiative </w:t>
                      </w:r>
                      <w:r w:rsidR="006D1D66">
                        <w:rPr>
                          <w:rFonts w:ascii="Verdana" w:eastAsia="Times New Roman" w:hAnsi="Verdana" w:cs="Times New Roman"/>
                          <w:b/>
                          <w:color w:val="000000" w:themeColor="text1"/>
                          <w:sz w:val="20"/>
                          <w:szCs w:val="24"/>
                          <w:lang w:eastAsia="fr-FR"/>
                        </w:rPr>
                        <w:t>/ f</w:t>
                      </w:r>
                      <w:r w:rsidR="006D1D66" w:rsidRPr="00032A89">
                        <w:rPr>
                          <w:rFonts w:ascii="Verdana" w:eastAsia="Times New Roman" w:hAnsi="Verdana" w:cs="Times New Roman"/>
                          <w:b/>
                          <w:color w:val="000000" w:themeColor="text1"/>
                          <w:sz w:val="20"/>
                          <w:szCs w:val="24"/>
                          <w:lang w:eastAsia="fr-FR"/>
                        </w:rPr>
                        <w:t xml:space="preserve">ormation </w:t>
                      </w:r>
                      <w:r w:rsidR="006D1D66" w:rsidRPr="006D1D66">
                        <w:rPr>
                          <w:rFonts w:ascii="Verdana" w:eastAsia="Times New Roman" w:hAnsi="Verdana" w:cs="Times New Roman"/>
                          <w:b/>
                          <w:color w:val="000000" w:themeColor="text1"/>
                          <w:sz w:val="20"/>
                          <w:szCs w:val="24"/>
                          <w:lang w:eastAsia="fr-FR"/>
                        </w:rPr>
                        <w:t>cofinancé(e) dans le cadre du Plan d’investissement dans les compétences</w:t>
                      </w:r>
                      <w:r w:rsidR="006D1D66">
                        <w:rPr>
                          <w:rFonts w:ascii="Verdana" w:eastAsia="Times New Roman" w:hAnsi="Verdana" w:cs="Times New Roman"/>
                          <w:b/>
                          <w:color w:val="000000" w:themeColor="text1"/>
                          <w:sz w:val="20"/>
                          <w:szCs w:val="24"/>
                          <w:lang w:eastAsia="fr-FR"/>
                        </w:rPr>
                        <w:t xml:space="preserve"> </w:t>
                      </w:r>
                      <w:r w:rsidRPr="00032A89">
                        <w:rPr>
                          <w:rFonts w:ascii="Verdana" w:eastAsia="Times New Roman" w:hAnsi="Verdana" w:cs="Times New Roman"/>
                          <w:b/>
                          <w:color w:val="000000" w:themeColor="text1"/>
                          <w:sz w:val="20"/>
                          <w:szCs w:val="24"/>
                          <w:lang w:eastAsia="fr-FR"/>
                        </w:rPr>
                        <w:t>»</w:t>
                      </w:r>
                      <w:r w:rsidRPr="00032A89">
                        <w:rPr>
                          <w:rFonts w:ascii="Verdana" w:eastAsia="Times New Roman" w:hAnsi="Verdana" w:cs="Times New Roman"/>
                          <w:color w:val="000000" w:themeColor="text1"/>
                          <w:sz w:val="20"/>
                          <w:szCs w:val="24"/>
                          <w:lang w:eastAsia="fr-FR"/>
                        </w:rPr>
                        <w:t xml:space="preserve">. </w:t>
                      </w:r>
                    </w:p>
                    <w:p w14:paraId="5E5CBC9A" w14:textId="77777777" w:rsidR="008077AA" w:rsidRDefault="008077AA" w:rsidP="008077AA">
                      <w:pPr>
                        <w:spacing w:after="0" w:line="240" w:lineRule="auto"/>
                        <w:jc w:val="both"/>
                        <w:rPr>
                          <w:rFonts w:ascii="Verdana" w:eastAsia="Times New Roman" w:hAnsi="Verdana" w:cs="Times New Roman"/>
                          <w:color w:val="000000" w:themeColor="text1"/>
                          <w:sz w:val="20"/>
                          <w:szCs w:val="24"/>
                          <w:lang w:eastAsia="fr-FR"/>
                        </w:rPr>
                      </w:pPr>
                    </w:p>
                    <w:p w14:paraId="26BC5223" w14:textId="77777777" w:rsidR="008077AA" w:rsidRPr="006F02FD" w:rsidRDefault="008077AA" w:rsidP="008077AA">
                      <w:pPr>
                        <w:spacing w:after="0" w:line="240" w:lineRule="auto"/>
                        <w:jc w:val="both"/>
                        <w:rPr>
                          <w:rFonts w:ascii="Verdana" w:eastAsia="Times New Roman" w:hAnsi="Verdana" w:cs="Times New Roman"/>
                          <w:color w:val="000000" w:themeColor="text1"/>
                          <w:sz w:val="20"/>
                          <w:szCs w:val="24"/>
                          <w:lang w:eastAsia="fr-FR"/>
                        </w:rPr>
                      </w:pPr>
                      <w:r w:rsidRPr="003D7EFB">
                        <w:rPr>
                          <w:rFonts w:ascii="Verdana" w:eastAsia="Times New Roman" w:hAnsi="Verdana" w:cs="Times New Roman"/>
                          <w:b/>
                          <w:color w:val="000000" w:themeColor="text1"/>
                          <w:sz w:val="20"/>
                          <w:szCs w:val="24"/>
                          <w:lang w:eastAsia="fr-FR"/>
                        </w:rPr>
                        <w:t>Les logos de la Région Centre–Val de Loire, de l’Etat et du PIC</w:t>
                      </w:r>
                      <w:r w:rsidRPr="00032A89">
                        <w:rPr>
                          <w:rFonts w:ascii="Verdana" w:eastAsia="Times New Roman" w:hAnsi="Verdana" w:cs="Times New Roman"/>
                          <w:color w:val="000000" w:themeColor="text1"/>
                          <w:sz w:val="20"/>
                          <w:szCs w:val="24"/>
                          <w:lang w:eastAsia="fr-FR"/>
                        </w:rPr>
                        <w:t xml:space="preserve"> « Investir dans vos compétences », doivent figurer </w:t>
                      </w:r>
                      <w:r w:rsidRPr="00C53735">
                        <w:rPr>
                          <w:rFonts w:ascii="Verdana" w:eastAsia="Times New Roman" w:hAnsi="Verdana" w:cs="Times New Roman"/>
                          <w:b/>
                          <w:color w:val="000000" w:themeColor="text1"/>
                          <w:sz w:val="20"/>
                          <w:szCs w:val="24"/>
                          <w:lang w:eastAsia="fr-FR"/>
                        </w:rPr>
                        <w:t>sur l’ensemble des documents de communication à destination des publics</w:t>
                      </w:r>
                      <w:r w:rsidRPr="006F02FD">
                        <w:rPr>
                          <w:rFonts w:ascii="Verdana" w:eastAsia="Times New Roman" w:hAnsi="Verdana" w:cs="Times New Roman"/>
                          <w:color w:val="000000" w:themeColor="text1"/>
                          <w:sz w:val="20"/>
                          <w:szCs w:val="24"/>
                          <w:lang w:eastAsia="fr-FR"/>
                        </w:rPr>
                        <w:t xml:space="preserve">, </w:t>
                      </w:r>
                      <w:r w:rsidRPr="006F02FD">
                        <w:rPr>
                          <w:rFonts w:ascii="Verdana" w:eastAsia="Times New Roman" w:hAnsi="Verdana" w:cs="Times New Roman"/>
                          <w:b/>
                          <w:color w:val="000000" w:themeColor="text1"/>
                          <w:sz w:val="20"/>
                          <w:szCs w:val="24"/>
                          <w:lang w:eastAsia="fr-FR"/>
                        </w:rPr>
                        <w:t>aux côtés des logos européens si les places attribuées viennent compléter une session cofinancée par les fonds européens</w:t>
                      </w:r>
                      <w:r w:rsidRPr="006F02FD">
                        <w:rPr>
                          <w:rFonts w:ascii="Verdana" w:eastAsia="Times New Roman" w:hAnsi="Verdana" w:cs="Times New Roman"/>
                          <w:color w:val="000000" w:themeColor="text1"/>
                          <w:sz w:val="20"/>
                          <w:szCs w:val="24"/>
                          <w:lang w:eastAsia="fr-FR"/>
                        </w:rPr>
                        <w:t xml:space="preserve">.  </w:t>
                      </w:r>
                    </w:p>
                    <w:p w14:paraId="21A7DBAA" w14:textId="77777777" w:rsidR="008077AA" w:rsidRDefault="008077AA" w:rsidP="008077AA">
                      <w:pPr>
                        <w:spacing w:after="0" w:line="240" w:lineRule="auto"/>
                        <w:jc w:val="both"/>
                        <w:rPr>
                          <w:rFonts w:ascii="Verdana" w:eastAsia="Times New Roman" w:hAnsi="Verdana" w:cs="Times New Roman"/>
                          <w:color w:val="000000" w:themeColor="text1"/>
                          <w:sz w:val="20"/>
                          <w:szCs w:val="24"/>
                          <w:lang w:eastAsia="fr-FR"/>
                        </w:rPr>
                      </w:pPr>
                    </w:p>
                    <w:p w14:paraId="3FA2BF28" w14:textId="77777777" w:rsidR="008077AA" w:rsidRPr="00C53735" w:rsidRDefault="008077AA" w:rsidP="008077AA">
                      <w:pPr>
                        <w:pStyle w:val="Paragraphedeliste"/>
                        <w:numPr>
                          <w:ilvl w:val="0"/>
                          <w:numId w:val="30"/>
                        </w:numPr>
                        <w:spacing w:after="0" w:line="240" w:lineRule="auto"/>
                        <w:jc w:val="both"/>
                        <w:rPr>
                          <w:rFonts w:ascii="Times New Roman" w:eastAsia="Times New Roman" w:hAnsi="Times New Roman" w:cs="Times New Roman"/>
                          <w:sz w:val="24"/>
                          <w:szCs w:val="24"/>
                          <w:lang w:eastAsia="fr-FR"/>
                        </w:rPr>
                      </w:pPr>
                      <w:r>
                        <w:rPr>
                          <w:rFonts w:ascii="Verdana" w:eastAsia="Times New Roman" w:hAnsi="Verdana" w:cs="Times New Roman"/>
                          <w:color w:val="000000" w:themeColor="text1"/>
                          <w:sz w:val="20"/>
                          <w:szCs w:val="24"/>
                          <w:lang w:eastAsia="fr-FR"/>
                        </w:rPr>
                        <w:t>La f</w:t>
                      </w:r>
                      <w:r w:rsidRPr="00C53735">
                        <w:rPr>
                          <w:rFonts w:ascii="Verdana" w:eastAsia="Times New Roman" w:hAnsi="Verdana" w:cs="Times New Roman"/>
                          <w:color w:val="000000" w:themeColor="text1"/>
                          <w:sz w:val="20"/>
                          <w:szCs w:val="24"/>
                          <w:lang w:eastAsia="fr-FR"/>
                        </w:rPr>
                        <w:t xml:space="preserve">iche technique « communication » </w:t>
                      </w:r>
                      <w:r>
                        <w:rPr>
                          <w:rFonts w:ascii="Verdana" w:eastAsia="Times New Roman" w:hAnsi="Verdana" w:cs="Times New Roman"/>
                          <w:color w:val="000000" w:themeColor="text1"/>
                          <w:sz w:val="20"/>
                          <w:szCs w:val="24"/>
                          <w:lang w:eastAsia="fr-FR"/>
                        </w:rPr>
                        <w:t>actualisée, ainsi que les chartes graphiques de la Région Centre – Val de Loire et d</w:t>
                      </w:r>
                      <w:r w:rsidR="006D1D66">
                        <w:rPr>
                          <w:rFonts w:ascii="Verdana" w:eastAsia="Times New Roman" w:hAnsi="Verdana" w:cs="Times New Roman"/>
                          <w:color w:val="000000" w:themeColor="text1"/>
                          <w:sz w:val="20"/>
                          <w:szCs w:val="24"/>
                          <w:lang w:eastAsia="fr-FR"/>
                        </w:rPr>
                        <w:t>es</w:t>
                      </w:r>
                      <w:r>
                        <w:rPr>
                          <w:rFonts w:ascii="Verdana" w:eastAsia="Times New Roman" w:hAnsi="Verdana" w:cs="Times New Roman"/>
                          <w:color w:val="000000" w:themeColor="text1"/>
                          <w:sz w:val="20"/>
                          <w:szCs w:val="24"/>
                          <w:lang w:eastAsia="fr-FR"/>
                        </w:rPr>
                        <w:t xml:space="preserve"> logo</w:t>
                      </w:r>
                      <w:r w:rsidR="006D1D66">
                        <w:rPr>
                          <w:rFonts w:ascii="Verdana" w:eastAsia="Times New Roman" w:hAnsi="Verdana" w:cs="Times New Roman"/>
                          <w:color w:val="000000" w:themeColor="text1"/>
                          <w:sz w:val="20"/>
                          <w:szCs w:val="24"/>
                          <w:lang w:eastAsia="fr-FR"/>
                        </w:rPr>
                        <w:t>s</w:t>
                      </w:r>
                      <w:r>
                        <w:rPr>
                          <w:rFonts w:ascii="Verdana" w:eastAsia="Times New Roman" w:hAnsi="Verdana" w:cs="Times New Roman"/>
                          <w:color w:val="000000" w:themeColor="text1"/>
                          <w:sz w:val="20"/>
                          <w:szCs w:val="24"/>
                          <w:lang w:eastAsia="fr-FR"/>
                        </w:rPr>
                        <w:t xml:space="preserve"> « Investir dans vos compétences » </w:t>
                      </w:r>
                      <w:r w:rsidR="006D1D66">
                        <w:rPr>
                          <w:rFonts w:ascii="Verdana" w:eastAsia="Times New Roman" w:hAnsi="Verdana" w:cs="Times New Roman"/>
                          <w:color w:val="000000" w:themeColor="text1"/>
                          <w:sz w:val="20"/>
                          <w:szCs w:val="24"/>
                          <w:lang w:eastAsia="fr-FR"/>
                        </w:rPr>
                        <w:t xml:space="preserve">et « Etat » </w:t>
                      </w:r>
                      <w:r>
                        <w:rPr>
                          <w:rFonts w:ascii="Verdana" w:eastAsia="Times New Roman" w:hAnsi="Verdana" w:cs="Times New Roman"/>
                          <w:color w:val="000000" w:themeColor="text1"/>
                          <w:sz w:val="20"/>
                          <w:szCs w:val="24"/>
                          <w:lang w:eastAsia="fr-FR"/>
                        </w:rPr>
                        <w:t>sont disponibles sur</w:t>
                      </w:r>
                      <w:r w:rsidRPr="00C53735">
                        <w:rPr>
                          <w:rFonts w:ascii="Verdana" w:eastAsia="Times New Roman" w:hAnsi="Verdana" w:cs="Times New Roman"/>
                          <w:color w:val="000000" w:themeColor="text1"/>
                          <w:sz w:val="20"/>
                          <w:szCs w:val="24"/>
                          <w:lang w:eastAsia="fr-FR"/>
                        </w:rPr>
                        <w:t xml:space="preserve"> : </w:t>
                      </w:r>
                    </w:p>
                    <w:p w14:paraId="618C366C" w14:textId="77777777" w:rsidR="008077AA" w:rsidRPr="00C53735" w:rsidRDefault="008077AA" w:rsidP="008077AA">
                      <w:pPr>
                        <w:pStyle w:val="Paragraphedeliste"/>
                        <w:spacing w:after="0" w:line="240" w:lineRule="auto"/>
                        <w:jc w:val="both"/>
                        <w:rPr>
                          <w:rFonts w:ascii="Times New Roman" w:eastAsia="Times New Roman" w:hAnsi="Times New Roman" w:cs="Times New Roman"/>
                          <w:sz w:val="24"/>
                          <w:szCs w:val="24"/>
                          <w:lang w:eastAsia="fr-FR"/>
                        </w:rPr>
                      </w:pPr>
                      <w:r w:rsidRPr="00C53735">
                        <w:rPr>
                          <w:rFonts w:ascii="Verdana" w:eastAsia="Times New Roman" w:hAnsi="Verdana" w:cs="Times New Roman"/>
                          <w:color w:val="000000" w:themeColor="text1"/>
                          <w:sz w:val="20"/>
                          <w:szCs w:val="24"/>
                          <w:lang w:eastAsia="fr-FR"/>
                        </w:rPr>
                        <w:t xml:space="preserve"> </w:t>
                      </w:r>
                      <w:hyperlink r:id="rId12" w:history="1">
                        <w:r w:rsidRPr="00C53735">
                          <w:rPr>
                            <w:rFonts w:ascii="Times New Roman" w:eastAsia="Times New Roman" w:hAnsi="Times New Roman" w:cs="Times New Roman"/>
                            <w:color w:val="0000FF"/>
                            <w:sz w:val="24"/>
                            <w:szCs w:val="24"/>
                            <w:u w:val="single"/>
                            <w:lang w:eastAsia="fr-FR"/>
                          </w:rPr>
                          <w:t>http://www.etoile.regioncentre.fr/GIP/site/etoilepro/programme-regional-formation</w:t>
                        </w:r>
                      </w:hyperlink>
                    </w:p>
                    <w:p w14:paraId="5B10C5B8" w14:textId="77777777" w:rsidR="008077AA" w:rsidRDefault="008077AA" w:rsidP="008077AA">
                      <w:pPr>
                        <w:keepLines/>
                        <w:tabs>
                          <w:tab w:val="left" w:pos="284"/>
                          <w:tab w:val="left" w:pos="567"/>
                          <w:tab w:val="left" w:pos="851"/>
                        </w:tabs>
                        <w:spacing w:after="0" w:line="240" w:lineRule="auto"/>
                        <w:ind w:firstLine="284"/>
                        <w:jc w:val="center"/>
                        <w:rPr>
                          <w:rFonts w:ascii="Verdana" w:eastAsia="Times New Roman" w:hAnsi="Verdana" w:cs="Times New Roman"/>
                          <w:sz w:val="20"/>
                          <w:szCs w:val="20"/>
                          <w:lang w:eastAsia="fr-FR"/>
                        </w:rPr>
                      </w:pPr>
                    </w:p>
                    <w:p w14:paraId="2D7E00AE" w14:textId="77777777" w:rsidR="008077AA" w:rsidRDefault="008077AA" w:rsidP="008077AA">
                      <w:pPr>
                        <w:keepLines/>
                        <w:tabs>
                          <w:tab w:val="left" w:pos="284"/>
                          <w:tab w:val="left" w:pos="567"/>
                          <w:tab w:val="left" w:pos="851"/>
                        </w:tabs>
                        <w:spacing w:after="0" w:line="240" w:lineRule="auto"/>
                        <w:ind w:firstLine="284"/>
                        <w:jc w:val="both"/>
                        <w:rPr>
                          <w:rFonts w:ascii="Verdana" w:eastAsia="Times New Roman" w:hAnsi="Verdana" w:cs="Times New Roman"/>
                          <w:sz w:val="20"/>
                          <w:szCs w:val="20"/>
                          <w:lang w:eastAsia="fr-FR"/>
                        </w:rPr>
                      </w:pPr>
                    </w:p>
                    <w:p w14:paraId="55ECEF12" w14:textId="77777777" w:rsidR="008077AA" w:rsidRDefault="00374E00" w:rsidP="006D1D66">
                      <w:pPr>
                        <w:spacing w:after="0" w:line="240" w:lineRule="auto"/>
                        <w:jc w:val="center"/>
                        <w:rPr>
                          <w:rFonts w:ascii="Verdana" w:eastAsia="Times New Roman" w:hAnsi="Verdana" w:cs="Times New Roman"/>
                          <w:sz w:val="20"/>
                          <w:szCs w:val="20"/>
                          <w:lang w:eastAsia="zh-TW"/>
                        </w:rPr>
                      </w:pPr>
                      <w:r>
                        <w:rPr>
                          <w:rFonts w:ascii="Verdana" w:eastAsia="Times New Roman" w:hAnsi="Verdana" w:cs="Times New Roman"/>
                          <w:noProof/>
                          <w:sz w:val="20"/>
                          <w:szCs w:val="20"/>
                          <w:lang w:eastAsia="fr-FR"/>
                        </w:rPr>
                        <w:drawing>
                          <wp:inline distT="0" distB="0" distL="0" distR="0" wp14:anchorId="7852F587" wp14:editId="21A22ADD">
                            <wp:extent cx="1871932" cy="625398"/>
                            <wp:effectExtent l="0" t="0" r="0" b="3810"/>
                            <wp:docPr id="2" name="Image 2" descr="C:\Users\adrien.chiron\AppData\Local\Microsoft\Windows\Temporary Internet Files\Content.Outlook\EZFLW26L\PIC-LOGO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en.chiron\AppData\Local\Microsoft\Windows\Temporary Internet Files\Content.Outlook\EZFLW26L\PIC-LOGO_150dp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109" cy="625791"/>
                                    </a:xfrm>
                                    <a:prstGeom prst="rect">
                                      <a:avLst/>
                                    </a:prstGeom>
                                    <a:noFill/>
                                    <a:ln>
                                      <a:noFill/>
                                    </a:ln>
                                  </pic:spPr>
                                </pic:pic>
                              </a:graphicData>
                            </a:graphic>
                          </wp:inline>
                        </w:drawing>
                      </w:r>
                      <w:r w:rsidR="006D1D66">
                        <w:rPr>
                          <w:rFonts w:ascii="Verdana" w:eastAsia="Times New Roman" w:hAnsi="Verdana" w:cs="Times New Roman"/>
                          <w:noProof/>
                          <w:sz w:val="20"/>
                          <w:szCs w:val="20"/>
                          <w:lang w:eastAsia="fr-FR"/>
                        </w:rPr>
                        <w:t xml:space="preserve">       </w:t>
                      </w:r>
                      <w:r w:rsidR="006D1D66">
                        <w:rPr>
                          <w:rFonts w:ascii="Verdana" w:eastAsia="Times New Roman" w:hAnsi="Verdana" w:cs="Times New Roman"/>
                          <w:noProof/>
                          <w:sz w:val="20"/>
                          <w:szCs w:val="20"/>
                          <w:lang w:eastAsia="fr-FR"/>
                        </w:rPr>
                        <w:drawing>
                          <wp:inline distT="0" distB="0" distL="0" distR="0" wp14:anchorId="65532CA3" wp14:editId="6C91B693">
                            <wp:extent cx="800735" cy="1044898"/>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038" cy="1097490"/>
                                    </a:xfrm>
                                    <a:prstGeom prst="rect">
                                      <a:avLst/>
                                    </a:prstGeom>
                                    <a:noFill/>
                                    <a:ln>
                                      <a:noFill/>
                                    </a:ln>
                                  </pic:spPr>
                                </pic:pic>
                              </a:graphicData>
                            </a:graphic>
                          </wp:inline>
                        </w:drawing>
                      </w:r>
                    </w:p>
                    <w:p w14:paraId="7D9C79E6" w14:textId="77777777" w:rsidR="008077AA" w:rsidRPr="00E60CDB" w:rsidRDefault="008077AA" w:rsidP="008077AA">
                      <w:pPr>
                        <w:jc w:val="both"/>
                        <w:rPr>
                          <w:rFonts w:ascii="Verdana" w:hAnsi="Verdana"/>
                          <w:color w:val="C00000"/>
                          <w:sz w:val="20"/>
                        </w:rPr>
                      </w:pPr>
                    </w:p>
                    <w:p w14:paraId="76FD7020" w14:textId="77777777" w:rsidR="008077AA" w:rsidRPr="00F369EC" w:rsidRDefault="008077AA" w:rsidP="008077AA">
                      <w:pPr>
                        <w:jc w:val="both"/>
                        <w:rPr>
                          <w:rFonts w:ascii="Verdana" w:hAnsi="Verdana"/>
                          <w:b/>
                          <w:color w:val="C00000"/>
                          <w:sz w:val="20"/>
                        </w:rPr>
                      </w:pPr>
                    </w:p>
                    <w:p w14:paraId="73C37A53" w14:textId="77777777" w:rsidR="008077AA" w:rsidRPr="00823B9A" w:rsidRDefault="008077AA" w:rsidP="008077AA">
                      <w:pPr>
                        <w:jc w:val="both"/>
                        <w:rPr>
                          <w:rFonts w:ascii="Verdana" w:hAnsi="Verdana"/>
                          <w:i/>
                          <w:iCs/>
                          <w:sz w:val="20"/>
                          <w:szCs w:val="20"/>
                        </w:rPr>
                      </w:pPr>
                    </w:p>
                    <w:p w14:paraId="2D38C85A" w14:textId="77777777" w:rsidR="008077AA" w:rsidRDefault="008077AA" w:rsidP="008077AA">
                      <w:pPr>
                        <w:spacing w:after="0" w:line="240" w:lineRule="auto"/>
                        <w:rPr>
                          <w:rFonts w:ascii="Verdana" w:eastAsia="Times New Roman" w:hAnsi="Verdana" w:cs="Times New Roman"/>
                          <w:b/>
                          <w:color w:val="1F497D" w:themeColor="text2"/>
                          <w:sz w:val="24"/>
                          <w:szCs w:val="20"/>
                          <w:u w:val="single"/>
                          <w:lang w:eastAsia="zh-TW"/>
                        </w:rPr>
                      </w:pPr>
                    </w:p>
                    <w:p w14:paraId="766AE475" w14:textId="77777777" w:rsidR="008077AA" w:rsidRDefault="008077AA" w:rsidP="008077AA"/>
                  </w:txbxContent>
                </v:textbox>
              </v:roundrect>
            </w:pict>
          </mc:Fallback>
        </mc:AlternateContent>
      </w:r>
    </w:p>
    <w:p w14:paraId="2F8F4584" w14:textId="77777777" w:rsidR="00AB65D7" w:rsidRDefault="00AB65D7" w:rsidP="00C2165C">
      <w:pPr>
        <w:spacing w:after="0" w:line="240" w:lineRule="auto"/>
        <w:rPr>
          <w:rFonts w:ascii="Verdana" w:eastAsia="Times New Roman" w:hAnsi="Verdana" w:cs="Times New Roman"/>
          <w:b/>
          <w:sz w:val="20"/>
          <w:szCs w:val="20"/>
          <w:u w:val="single"/>
          <w:lang w:eastAsia="zh-TW"/>
        </w:rPr>
      </w:pPr>
    </w:p>
    <w:p w14:paraId="266A9F8A" w14:textId="77777777" w:rsidR="008077AA" w:rsidRDefault="008077AA" w:rsidP="00C2165C">
      <w:pPr>
        <w:spacing w:after="0" w:line="240" w:lineRule="auto"/>
        <w:rPr>
          <w:rFonts w:ascii="Verdana" w:eastAsia="Times New Roman" w:hAnsi="Verdana" w:cs="Times New Roman"/>
          <w:b/>
          <w:sz w:val="20"/>
          <w:szCs w:val="20"/>
          <w:u w:val="single"/>
          <w:lang w:eastAsia="zh-TW"/>
        </w:rPr>
      </w:pPr>
    </w:p>
    <w:p w14:paraId="637728A7" w14:textId="77777777" w:rsidR="008077AA" w:rsidRDefault="008077AA" w:rsidP="00C2165C">
      <w:pPr>
        <w:spacing w:after="0" w:line="240" w:lineRule="auto"/>
        <w:rPr>
          <w:rFonts w:ascii="Verdana" w:eastAsia="Times New Roman" w:hAnsi="Verdana" w:cs="Times New Roman"/>
          <w:b/>
          <w:sz w:val="20"/>
          <w:szCs w:val="20"/>
          <w:u w:val="single"/>
          <w:lang w:eastAsia="zh-TW"/>
        </w:rPr>
      </w:pPr>
    </w:p>
    <w:p w14:paraId="6D5F7F5C" w14:textId="77777777" w:rsidR="00177C46" w:rsidRDefault="00177C46" w:rsidP="00C2165C">
      <w:pPr>
        <w:spacing w:after="0" w:line="240" w:lineRule="auto"/>
        <w:rPr>
          <w:rFonts w:ascii="Verdana" w:eastAsia="Times New Roman" w:hAnsi="Verdana" w:cs="Times New Roman"/>
          <w:sz w:val="20"/>
          <w:szCs w:val="20"/>
          <w:lang w:eastAsia="zh-TW"/>
        </w:rPr>
      </w:pPr>
    </w:p>
    <w:sectPr w:rsidR="00177C46" w:rsidSect="003D7EFB">
      <w:headerReference w:type="default" r:id="rId13"/>
      <w:footerReference w:type="default" r:id="rId14"/>
      <w:pgSz w:w="11906" w:h="16838" w:code="9"/>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DC8E1" w14:textId="77777777" w:rsidR="009248FA" w:rsidRDefault="009248FA" w:rsidP="00D275F5">
      <w:pPr>
        <w:spacing w:after="0" w:line="240" w:lineRule="auto"/>
      </w:pPr>
      <w:r>
        <w:separator/>
      </w:r>
    </w:p>
  </w:endnote>
  <w:endnote w:type="continuationSeparator" w:id="0">
    <w:p w14:paraId="694C1E31" w14:textId="77777777" w:rsidR="009248FA" w:rsidRDefault="009248FA" w:rsidP="00D2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107155"/>
      <w:docPartObj>
        <w:docPartGallery w:val="Page Numbers (Bottom of Page)"/>
        <w:docPartUnique/>
      </w:docPartObj>
    </w:sdtPr>
    <w:sdtEndPr/>
    <w:sdtContent>
      <w:p w14:paraId="75FE81CC" w14:textId="77777777" w:rsidR="00320A7B" w:rsidRDefault="00320A7B" w:rsidP="00320A7B">
        <w:pPr>
          <w:pStyle w:val="Pieddepage"/>
          <w:jc w:val="right"/>
          <w:rPr>
            <w:sz w:val="14"/>
          </w:rPr>
        </w:pPr>
        <w:r>
          <w:rPr>
            <w:sz w:val="14"/>
          </w:rPr>
          <w:t xml:space="preserve">Programme Régional de Formation 2017-2020 - p. </w:t>
        </w:r>
        <w:sdt>
          <w:sdtPr>
            <w:rPr>
              <w:sz w:val="14"/>
            </w:rPr>
            <w:id w:val="-635254944"/>
            <w:docPartObj>
              <w:docPartGallery w:val="Page Numbers (Bottom of Page)"/>
              <w:docPartUnique/>
            </w:docPartObj>
          </w:sdtPr>
          <w:sdtEndPr/>
          <w:sdtContent>
            <w:r w:rsidRPr="002A0D34">
              <w:rPr>
                <w:sz w:val="14"/>
              </w:rPr>
              <w:fldChar w:fldCharType="begin"/>
            </w:r>
            <w:r w:rsidRPr="002A0D34">
              <w:rPr>
                <w:sz w:val="14"/>
              </w:rPr>
              <w:instrText>PAGE   \* MERGEFORMAT</w:instrText>
            </w:r>
            <w:r w:rsidRPr="002A0D34">
              <w:rPr>
                <w:sz w:val="14"/>
              </w:rPr>
              <w:fldChar w:fldCharType="separate"/>
            </w:r>
            <w:r w:rsidR="00C01CB3">
              <w:rPr>
                <w:noProof/>
                <w:sz w:val="14"/>
              </w:rPr>
              <w:t>3</w:t>
            </w:r>
            <w:r w:rsidRPr="002A0D34">
              <w:rPr>
                <w:sz w:val="14"/>
              </w:rPr>
              <w:fldChar w:fldCharType="end"/>
            </w:r>
          </w:sdtContent>
        </w:sdt>
      </w:p>
      <w:p w14:paraId="3FC65BAE" w14:textId="77777777" w:rsidR="005842E0" w:rsidRDefault="005053EC">
        <w:pPr>
          <w:pStyle w:val="Pieddepage"/>
          <w:jc w:val="right"/>
        </w:pPr>
      </w:p>
    </w:sdtContent>
  </w:sdt>
  <w:p w14:paraId="37B803B2" w14:textId="77777777" w:rsidR="005842E0" w:rsidRDefault="005842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11A55" w14:textId="77777777" w:rsidR="009248FA" w:rsidRDefault="009248FA" w:rsidP="00D275F5">
      <w:pPr>
        <w:spacing w:after="0" w:line="240" w:lineRule="auto"/>
      </w:pPr>
      <w:r>
        <w:separator/>
      </w:r>
    </w:p>
  </w:footnote>
  <w:footnote w:type="continuationSeparator" w:id="0">
    <w:p w14:paraId="40F1FA80" w14:textId="77777777" w:rsidR="009248FA" w:rsidRDefault="009248FA" w:rsidP="00D27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688"/>
    </w:tblGrid>
    <w:tr w:rsidR="00042294" w14:paraId="7471C164" w14:textId="77777777" w:rsidTr="00042294">
      <w:tc>
        <w:tcPr>
          <w:tcW w:w="2201" w:type="dxa"/>
        </w:tcPr>
        <w:p w14:paraId="349BDE5E" w14:textId="77777777" w:rsidR="00042294" w:rsidRDefault="00042294" w:rsidP="00CF39CE">
          <w:r>
            <w:rPr>
              <w:noProof/>
              <w:lang w:eastAsia="fr-FR"/>
            </w:rPr>
            <w:drawing>
              <wp:inline distT="0" distB="0" distL="0" distR="0" wp14:anchorId="54CE4489" wp14:editId="08281FF4">
                <wp:extent cx="838200" cy="618979"/>
                <wp:effectExtent l="0" t="0" r="0" b="0"/>
                <wp:docPr id="16" name="Image 16" descr="Région Centre-Val de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gion Centre-Val de Loire"/>
                        <pic:cNvPicPr>
                          <a:picLocks noChangeAspect="1" noChangeArrowheads="1"/>
                        </pic:cNvPicPr>
                      </pic:nvPicPr>
                      <pic:blipFill>
                        <a:blip r:embed="rId1">
                          <a:extLst>
                            <a:ext uri="{28A0092B-C50C-407E-A947-70E740481C1C}">
                              <a14:useLocalDpi xmlns:a14="http://schemas.microsoft.com/office/drawing/2010/main" val="0"/>
                            </a:ext>
                          </a:extLst>
                        </a:blip>
                        <a:srcRect l="13290" r="10127"/>
                        <a:stretch>
                          <a:fillRect/>
                        </a:stretch>
                      </pic:blipFill>
                      <pic:spPr bwMode="auto">
                        <a:xfrm>
                          <a:off x="0" y="0"/>
                          <a:ext cx="841004" cy="621050"/>
                        </a:xfrm>
                        <a:prstGeom prst="rect">
                          <a:avLst/>
                        </a:prstGeom>
                        <a:noFill/>
                        <a:ln>
                          <a:noFill/>
                        </a:ln>
                      </pic:spPr>
                    </pic:pic>
                  </a:graphicData>
                </a:graphic>
              </wp:inline>
            </w:drawing>
          </w:r>
        </w:p>
      </w:tc>
      <w:tc>
        <w:tcPr>
          <w:tcW w:w="7688" w:type="dxa"/>
        </w:tcPr>
        <w:p w14:paraId="5AAE8FFE" w14:textId="77777777" w:rsidR="00042294" w:rsidRPr="00321868" w:rsidRDefault="00042294" w:rsidP="00042294">
          <w:pPr>
            <w:pStyle w:val="En-tte"/>
            <w:jc w:val="center"/>
            <w:rPr>
              <w:rFonts w:ascii="Verdana" w:hAnsi="Verdana"/>
              <w:color w:val="808080" w:themeColor="background1" w:themeShade="80"/>
              <w:sz w:val="28"/>
            </w:rPr>
          </w:pPr>
          <w:r w:rsidRPr="00321868">
            <w:rPr>
              <w:rFonts w:ascii="Verdana" w:hAnsi="Verdana"/>
              <w:color w:val="808080" w:themeColor="background1" w:themeShade="80"/>
              <w:sz w:val="28"/>
            </w:rPr>
            <w:t xml:space="preserve">FICHE TECHNIQUE </w:t>
          </w:r>
        </w:p>
        <w:p w14:paraId="75D6E6ED" w14:textId="77777777" w:rsidR="00042294" w:rsidRDefault="00042294" w:rsidP="00042294">
          <w:pPr>
            <w:pStyle w:val="En-tte"/>
            <w:jc w:val="center"/>
            <w:rPr>
              <w:rFonts w:ascii="Verdana" w:hAnsi="Verdana"/>
              <w:color w:val="808080" w:themeColor="background1" w:themeShade="80"/>
              <w:sz w:val="32"/>
            </w:rPr>
          </w:pPr>
          <w:r w:rsidRPr="00624CB9">
            <w:rPr>
              <w:rFonts w:ascii="Verdana" w:hAnsi="Verdana"/>
              <w:color w:val="808080" w:themeColor="background1" w:themeShade="80"/>
              <w:sz w:val="32"/>
            </w:rPr>
            <w:t>« </w:t>
          </w:r>
          <w:r w:rsidR="0013171B" w:rsidRPr="0013171B">
            <w:rPr>
              <w:rFonts w:ascii="Verdana" w:hAnsi="Verdana"/>
              <w:color w:val="808080" w:themeColor="background1" w:themeShade="80"/>
              <w:sz w:val="32"/>
            </w:rPr>
            <w:t>PACTE régional 2019-2022</w:t>
          </w:r>
          <w:r w:rsidRPr="00624CB9">
            <w:rPr>
              <w:rFonts w:ascii="Verdana" w:hAnsi="Verdana"/>
              <w:color w:val="808080" w:themeColor="background1" w:themeShade="80"/>
              <w:sz w:val="32"/>
            </w:rPr>
            <w:t>»</w:t>
          </w:r>
        </w:p>
        <w:p w14:paraId="50660244" w14:textId="77777777" w:rsidR="00042294" w:rsidRPr="00042294" w:rsidRDefault="00F77AEB" w:rsidP="001E0665">
          <w:pPr>
            <w:pStyle w:val="En-tte"/>
            <w:jc w:val="center"/>
            <w:rPr>
              <w:rFonts w:ascii="Verdana" w:hAnsi="Verdana"/>
              <w:color w:val="808080" w:themeColor="background1" w:themeShade="80"/>
              <w:sz w:val="20"/>
            </w:rPr>
          </w:pPr>
          <w:r w:rsidRPr="00320A7B">
            <w:rPr>
              <w:rFonts w:ascii="Verdana" w:hAnsi="Verdana"/>
              <w:i/>
              <w:color w:val="808080" w:themeColor="background1" w:themeShade="80"/>
              <w:sz w:val="24"/>
              <w:szCs w:val="24"/>
            </w:rPr>
            <w:t xml:space="preserve">Parcours </w:t>
          </w:r>
          <w:r w:rsidR="00015EDF">
            <w:rPr>
              <w:rFonts w:ascii="Verdana" w:hAnsi="Verdana"/>
              <w:i/>
              <w:color w:val="808080" w:themeColor="background1" w:themeShade="80"/>
              <w:sz w:val="24"/>
              <w:szCs w:val="24"/>
            </w:rPr>
            <w:t>M</w:t>
          </w:r>
          <w:r w:rsidR="00C2165C">
            <w:rPr>
              <w:rFonts w:ascii="Verdana" w:hAnsi="Verdana"/>
              <w:i/>
              <w:color w:val="808080" w:themeColor="background1" w:themeShade="80"/>
              <w:sz w:val="24"/>
              <w:szCs w:val="24"/>
            </w:rPr>
            <w:t xml:space="preserve">étiers </w:t>
          </w:r>
          <w:r w:rsidR="00015EDF">
            <w:rPr>
              <w:rFonts w:ascii="Verdana" w:hAnsi="Verdana"/>
              <w:i/>
              <w:color w:val="808080" w:themeColor="background1" w:themeShade="80"/>
              <w:sz w:val="24"/>
              <w:szCs w:val="24"/>
            </w:rPr>
            <w:t xml:space="preserve">- </w:t>
          </w:r>
          <w:r w:rsidR="00B77A9F" w:rsidRPr="00B77A9F">
            <w:rPr>
              <w:rFonts w:ascii="Verdana" w:hAnsi="Verdana"/>
              <w:color w:val="808080" w:themeColor="background1" w:themeShade="80"/>
              <w:sz w:val="20"/>
            </w:rPr>
            <w:t>v</w:t>
          </w:r>
          <w:r>
            <w:rPr>
              <w:rFonts w:ascii="Verdana" w:hAnsi="Verdana"/>
              <w:color w:val="808080" w:themeColor="background1" w:themeShade="80"/>
              <w:sz w:val="20"/>
            </w:rPr>
            <w:t xml:space="preserve">ersion </w:t>
          </w:r>
          <w:r w:rsidR="001E0665">
            <w:rPr>
              <w:rFonts w:ascii="Verdana" w:hAnsi="Verdana"/>
              <w:color w:val="808080" w:themeColor="background1" w:themeShade="80"/>
              <w:sz w:val="20"/>
            </w:rPr>
            <w:t>janvier 20</w:t>
          </w:r>
          <w:r w:rsidR="006D1D66">
            <w:rPr>
              <w:rFonts w:ascii="Verdana" w:hAnsi="Verdana"/>
              <w:color w:val="808080" w:themeColor="background1" w:themeShade="80"/>
              <w:sz w:val="20"/>
            </w:rPr>
            <w:t>20</w:t>
          </w:r>
        </w:p>
      </w:tc>
    </w:tr>
  </w:tbl>
  <w:p w14:paraId="4B151F99" w14:textId="77777777" w:rsidR="00042294" w:rsidRPr="00465CB0" w:rsidRDefault="00042294" w:rsidP="00320A7B">
    <w:pPr>
      <w:pStyle w:val="En-tte"/>
      <w:rPr>
        <w:rFonts w:ascii="Verdana" w:hAnsi="Verdana"/>
        <w:color w:val="808080" w:themeColor="background1"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1CAF"/>
    <w:multiLevelType w:val="hybridMultilevel"/>
    <w:tmpl w:val="C7021964"/>
    <w:lvl w:ilvl="0" w:tplc="E36A08AA">
      <w:start w:val="80"/>
      <w:numFmt w:val="bullet"/>
      <w:lvlText w:val="-"/>
      <w:lvlJc w:val="left"/>
      <w:pPr>
        <w:ind w:left="360" w:hanging="360"/>
      </w:pPr>
      <w:rPr>
        <w:rFonts w:ascii="Verdana" w:eastAsia="Calibri"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8F1D21"/>
    <w:multiLevelType w:val="hybridMultilevel"/>
    <w:tmpl w:val="7FA69CDA"/>
    <w:lvl w:ilvl="0" w:tplc="040C0005">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 w15:restartNumberingAfterBreak="0">
    <w:nsid w:val="0F223444"/>
    <w:multiLevelType w:val="hybridMultilevel"/>
    <w:tmpl w:val="95AA3770"/>
    <w:lvl w:ilvl="0" w:tplc="3DB234AA">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5B76A0"/>
    <w:multiLevelType w:val="hybridMultilevel"/>
    <w:tmpl w:val="5B924246"/>
    <w:lvl w:ilvl="0" w:tplc="83BA0258">
      <w:numFmt w:val="bullet"/>
      <w:lvlText w:val=""/>
      <w:lvlJc w:val="left"/>
      <w:pPr>
        <w:ind w:left="720" w:hanging="360"/>
      </w:pPr>
      <w:rPr>
        <w:rFonts w:ascii="Symbol" w:eastAsia="Calibri" w:hAnsi="Symbol" w:cs="Times New Roman"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B556A0"/>
    <w:multiLevelType w:val="hybridMultilevel"/>
    <w:tmpl w:val="4190C4C4"/>
    <w:lvl w:ilvl="0" w:tplc="7AA2083C">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2F6355"/>
    <w:multiLevelType w:val="multilevel"/>
    <w:tmpl w:val="0BD69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96F33"/>
    <w:multiLevelType w:val="hybridMultilevel"/>
    <w:tmpl w:val="706E92E8"/>
    <w:lvl w:ilvl="0" w:tplc="040C0011">
      <w:start w:val="1"/>
      <w:numFmt w:val="decimal"/>
      <w:lvlText w:val="%1)"/>
      <w:lvlJc w:val="left"/>
      <w:pPr>
        <w:ind w:left="720" w:hanging="360"/>
      </w:pPr>
    </w:lvl>
    <w:lvl w:ilvl="1" w:tplc="9AB6B70A">
      <w:start w:val="15"/>
      <w:numFmt w:val="bullet"/>
      <w:lvlText w:val="-"/>
      <w:lvlJc w:val="left"/>
      <w:pPr>
        <w:ind w:left="1440" w:hanging="360"/>
      </w:pPr>
      <w:rPr>
        <w:rFonts w:ascii="Times New Roman" w:eastAsiaTheme="minorHAns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E92E80"/>
    <w:multiLevelType w:val="hybridMultilevel"/>
    <w:tmpl w:val="21F624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641B34"/>
    <w:multiLevelType w:val="hybridMultilevel"/>
    <w:tmpl w:val="581245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E25D8A"/>
    <w:multiLevelType w:val="hybridMultilevel"/>
    <w:tmpl w:val="08526E64"/>
    <w:lvl w:ilvl="0" w:tplc="9C1EA39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49819F3"/>
    <w:multiLevelType w:val="hybridMultilevel"/>
    <w:tmpl w:val="496666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7F39D0"/>
    <w:multiLevelType w:val="hybridMultilevel"/>
    <w:tmpl w:val="58F0463A"/>
    <w:lvl w:ilvl="0" w:tplc="B788630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F0094B"/>
    <w:multiLevelType w:val="hybridMultilevel"/>
    <w:tmpl w:val="4D40FE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F56F6A"/>
    <w:multiLevelType w:val="hybridMultilevel"/>
    <w:tmpl w:val="E7D8F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DE269B"/>
    <w:multiLevelType w:val="hybridMultilevel"/>
    <w:tmpl w:val="F97A55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2F5B08"/>
    <w:multiLevelType w:val="hybridMultilevel"/>
    <w:tmpl w:val="1744CC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592B9D"/>
    <w:multiLevelType w:val="hybridMultilevel"/>
    <w:tmpl w:val="7212B9A8"/>
    <w:lvl w:ilvl="0" w:tplc="22103E8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2F1BD6"/>
    <w:multiLevelType w:val="hybridMultilevel"/>
    <w:tmpl w:val="2A4025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6343FA"/>
    <w:multiLevelType w:val="hybridMultilevel"/>
    <w:tmpl w:val="3484384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A116F4"/>
    <w:multiLevelType w:val="hybridMultilevel"/>
    <w:tmpl w:val="CD724B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2F31FB"/>
    <w:multiLevelType w:val="multilevel"/>
    <w:tmpl w:val="5F907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05B66"/>
    <w:multiLevelType w:val="hybridMultilevel"/>
    <w:tmpl w:val="3D8A32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380655"/>
    <w:multiLevelType w:val="multilevel"/>
    <w:tmpl w:val="1716F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F77E0"/>
    <w:multiLevelType w:val="hybridMultilevel"/>
    <w:tmpl w:val="F6BC2788"/>
    <w:lvl w:ilvl="0" w:tplc="040C0011">
      <w:start w:val="1"/>
      <w:numFmt w:val="decimal"/>
      <w:lvlText w:val="%1)"/>
      <w:lvlJc w:val="left"/>
      <w:pPr>
        <w:ind w:left="720" w:hanging="360"/>
      </w:pPr>
    </w:lvl>
    <w:lvl w:ilvl="1" w:tplc="9AB6B70A">
      <w:start w:val="15"/>
      <w:numFmt w:val="bullet"/>
      <w:lvlText w:val="-"/>
      <w:lvlJc w:val="left"/>
      <w:pPr>
        <w:ind w:left="1440" w:hanging="360"/>
      </w:pPr>
      <w:rPr>
        <w:rFonts w:ascii="Times New Roman" w:eastAsiaTheme="minorHAns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0B37F2"/>
    <w:multiLevelType w:val="hybridMultilevel"/>
    <w:tmpl w:val="80CA54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8F7BCD"/>
    <w:multiLevelType w:val="hybridMultilevel"/>
    <w:tmpl w:val="6FD608B0"/>
    <w:lvl w:ilvl="0" w:tplc="A6FA683A">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396D48"/>
    <w:multiLevelType w:val="hybridMultilevel"/>
    <w:tmpl w:val="6DF6EB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6D2CB0"/>
    <w:multiLevelType w:val="multilevel"/>
    <w:tmpl w:val="8CCABB0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785BD4"/>
    <w:multiLevelType w:val="hybridMultilevel"/>
    <w:tmpl w:val="18DC0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BE4991"/>
    <w:multiLevelType w:val="hybridMultilevel"/>
    <w:tmpl w:val="E30CC6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EE17058"/>
    <w:multiLevelType w:val="hybridMultilevel"/>
    <w:tmpl w:val="5F92D8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5759F2"/>
    <w:multiLevelType w:val="multilevel"/>
    <w:tmpl w:val="B14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0F76FC"/>
    <w:multiLevelType w:val="hybridMultilevel"/>
    <w:tmpl w:val="07C20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B11749"/>
    <w:multiLevelType w:val="hybridMultilevel"/>
    <w:tmpl w:val="E9A28BE0"/>
    <w:lvl w:ilvl="0" w:tplc="2B8E63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B16BAE"/>
    <w:multiLevelType w:val="hybridMultilevel"/>
    <w:tmpl w:val="7452C9D6"/>
    <w:lvl w:ilvl="0" w:tplc="040C0011">
      <w:start w:val="1"/>
      <w:numFmt w:val="decimal"/>
      <w:lvlText w:val="%1)"/>
      <w:lvlJc w:val="left"/>
      <w:pPr>
        <w:ind w:left="720" w:hanging="360"/>
      </w:pPr>
    </w:lvl>
    <w:lvl w:ilvl="1" w:tplc="9AB6B70A">
      <w:start w:val="15"/>
      <w:numFmt w:val="bullet"/>
      <w:lvlText w:val="-"/>
      <w:lvlJc w:val="left"/>
      <w:pPr>
        <w:ind w:left="1440" w:hanging="360"/>
      </w:pPr>
      <w:rPr>
        <w:rFonts w:ascii="Times New Roman" w:eastAsiaTheme="minorHAns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A7B06A4"/>
    <w:multiLevelType w:val="hybridMultilevel"/>
    <w:tmpl w:val="E71233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B955A57"/>
    <w:multiLevelType w:val="hybridMultilevel"/>
    <w:tmpl w:val="16283B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D306A41"/>
    <w:multiLevelType w:val="hybridMultilevel"/>
    <w:tmpl w:val="29364D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E42B76"/>
    <w:multiLevelType w:val="hybridMultilevel"/>
    <w:tmpl w:val="AD9CD4F6"/>
    <w:lvl w:ilvl="0" w:tplc="040C000D">
      <w:start w:val="1"/>
      <w:numFmt w:val="bullet"/>
      <w:lvlText w:val=""/>
      <w:lvlJc w:val="left"/>
      <w:pPr>
        <w:ind w:left="720" w:hanging="360"/>
      </w:pPr>
      <w:rPr>
        <w:rFonts w:ascii="Wingdings" w:hAnsi="Wingdings" w:hint="default"/>
      </w:rPr>
    </w:lvl>
    <w:lvl w:ilvl="1" w:tplc="9AB6B70A">
      <w:start w:val="15"/>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4"/>
  </w:num>
  <w:num w:numId="4">
    <w:abstractNumId w:val="16"/>
  </w:num>
  <w:num w:numId="5">
    <w:abstractNumId w:val="26"/>
  </w:num>
  <w:num w:numId="6">
    <w:abstractNumId w:val="9"/>
  </w:num>
  <w:num w:numId="7">
    <w:abstractNumId w:val="0"/>
  </w:num>
  <w:num w:numId="8">
    <w:abstractNumId w:val="33"/>
  </w:num>
  <w:num w:numId="9">
    <w:abstractNumId w:val="11"/>
  </w:num>
  <w:num w:numId="10">
    <w:abstractNumId w:val="8"/>
  </w:num>
  <w:num w:numId="11">
    <w:abstractNumId w:val="28"/>
  </w:num>
  <w:num w:numId="12">
    <w:abstractNumId w:val="15"/>
  </w:num>
  <w:num w:numId="13">
    <w:abstractNumId w:val="12"/>
  </w:num>
  <w:num w:numId="14">
    <w:abstractNumId w:val="7"/>
  </w:num>
  <w:num w:numId="15">
    <w:abstractNumId w:val="30"/>
  </w:num>
  <w:num w:numId="16">
    <w:abstractNumId w:val="2"/>
  </w:num>
  <w:num w:numId="17">
    <w:abstractNumId w:val="5"/>
  </w:num>
  <w:num w:numId="18">
    <w:abstractNumId w:val="22"/>
  </w:num>
  <w:num w:numId="19">
    <w:abstractNumId w:val="20"/>
  </w:num>
  <w:num w:numId="20">
    <w:abstractNumId w:val="31"/>
  </w:num>
  <w:num w:numId="21">
    <w:abstractNumId w:val="27"/>
  </w:num>
  <w:num w:numId="22">
    <w:abstractNumId w:val="24"/>
  </w:num>
  <w:num w:numId="23">
    <w:abstractNumId w:val="21"/>
  </w:num>
  <w:num w:numId="24">
    <w:abstractNumId w:val="36"/>
  </w:num>
  <w:num w:numId="25">
    <w:abstractNumId w:val="25"/>
  </w:num>
  <w:num w:numId="26">
    <w:abstractNumId w:val="29"/>
  </w:num>
  <w:num w:numId="27">
    <w:abstractNumId w:val="13"/>
  </w:num>
  <w:num w:numId="28">
    <w:abstractNumId w:val="4"/>
  </w:num>
  <w:num w:numId="29">
    <w:abstractNumId w:val="37"/>
  </w:num>
  <w:num w:numId="30">
    <w:abstractNumId w:val="17"/>
  </w:num>
  <w:num w:numId="31">
    <w:abstractNumId w:val="32"/>
  </w:num>
  <w:num w:numId="32">
    <w:abstractNumId w:val="10"/>
  </w:num>
  <w:num w:numId="33">
    <w:abstractNumId w:val="3"/>
  </w:num>
  <w:num w:numId="34">
    <w:abstractNumId w:val="35"/>
  </w:num>
  <w:num w:numId="35">
    <w:abstractNumId w:val="38"/>
  </w:num>
  <w:num w:numId="36">
    <w:abstractNumId w:val="23"/>
  </w:num>
  <w:num w:numId="37">
    <w:abstractNumId w:val="34"/>
  </w:num>
  <w:num w:numId="38">
    <w:abstractNumId w:val="6"/>
  </w:num>
  <w:num w:numId="39">
    <w:abstractNumId w:val="36"/>
  </w:num>
  <w:num w:numId="40">
    <w:abstractNumId w:val="3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AB"/>
    <w:rsid w:val="00015EDF"/>
    <w:rsid w:val="00022826"/>
    <w:rsid w:val="00032A89"/>
    <w:rsid w:val="00032F65"/>
    <w:rsid w:val="00042294"/>
    <w:rsid w:val="00062011"/>
    <w:rsid w:val="00087839"/>
    <w:rsid w:val="000A72B6"/>
    <w:rsid w:val="0013171B"/>
    <w:rsid w:val="001351E7"/>
    <w:rsid w:val="00143346"/>
    <w:rsid w:val="00164A82"/>
    <w:rsid w:val="00177C46"/>
    <w:rsid w:val="001A1C16"/>
    <w:rsid w:val="001A4222"/>
    <w:rsid w:val="001A59C3"/>
    <w:rsid w:val="001E0665"/>
    <w:rsid w:val="001E1669"/>
    <w:rsid w:val="00203D54"/>
    <w:rsid w:val="002214EE"/>
    <w:rsid w:val="00223260"/>
    <w:rsid w:val="0022360C"/>
    <w:rsid w:val="002554B7"/>
    <w:rsid w:val="002644F4"/>
    <w:rsid w:val="002951FD"/>
    <w:rsid w:val="002F729A"/>
    <w:rsid w:val="00320A7B"/>
    <w:rsid w:val="00321868"/>
    <w:rsid w:val="00371083"/>
    <w:rsid w:val="00374E00"/>
    <w:rsid w:val="003A2898"/>
    <w:rsid w:val="003B2568"/>
    <w:rsid w:val="003D7EFB"/>
    <w:rsid w:val="003F4CE9"/>
    <w:rsid w:val="00400667"/>
    <w:rsid w:val="00405694"/>
    <w:rsid w:val="004060A3"/>
    <w:rsid w:val="004330D1"/>
    <w:rsid w:val="0043673A"/>
    <w:rsid w:val="0045251D"/>
    <w:rsid w:val="004560D5"/>
    <w:rsid w:val="00465CB0"/>
    <w:rsid w:val="00470E9B"/>
    <w:rsid w:val="0047205A"/>
    <w:rsid w:val="005266A5"/>
    <w:rsid w:val="00544543"/>
    <w:rsid w:val="0057087A"/>
    <w:rsid w:val="0058357D"/>
    <w:rsid w:val="005842E0"/>
    <w:rsid w:val="005A7D15"/>
    <w:rsid w:val="005B2804"/>
    <w:rsid w:val="005F21FD"/>
    <w:rsid w:val="00617097"/>
    <w:rsid w:val="006241DD"/>
    <w:rsid w:val="00624AC5"/>
    <w:rsid w:val="00624CB9"/>
    <w:rsid w:val="006316A6"/>
    <w:rsid w:val="00634CA7"/>
    <w:rsid w:val="006A57D0"/>
    <w:rsid w:val="006D1D66"/>
    <w:rsid w:val="006D6ED2"/>
    <w:rsid w:val="006E74DA"/>
    <w:rsid w:val="006F02FD"/>
    <w:rsid w:val="00727DC8"/>
    <w:rsid w:val="007942FF"/>
    <w:rsid w:val="007A2DF0"/>
    <w:rsid w:val="007D6B91"/>
    <w:rsid w:val="007E5F1A"/>
    <w:rsid w:val="007F3835"/>
    <w:rsid w:val="00802965"/>
    <w:rsid w:val="00806424"/>
    <w:rsid w:val="008077AA"/>
    <w:rsid w:val="00823B9A"/>
    <w:rsid w:val="00883A4E"/>
    <w:rsid w:val="00886134"/>
    <w:rsid w:val="00887F2C"/>
    <w:rsid w:val="008A09EF"/>
    <w:rsid w:val="008A1CA3"/>
    <w:rsid w:val="008A77DF"/>
    <w:rsid w:val="008B2726"/>
    <w:rsid w:val="008B31E3"/>
    <w:rsid w:val="008C5C1A"/>
    <w:rsid w:val="008D729F"/>
    <w:rsid w:val="008E086A"/>
    <w:rsid w:val="008E1E10"/>
    <w:rsid w:val="008F3D28"/>
    <w:rsid w:val="0090642D"/>
    <w:rsid w:val="009248FA"/>
    <w:rsid w:val="00940A2D"/>
    <w:rsid w:val="009C5F5A"/>
    <w:rsid w:val="009D0FF1"/>
    <w:rsid w:val="00A01219"/>
    <w:rsid w:val="00A0443D"/>
    <w:rsid w:val="00A17528"/>
    <w:rsid w:val="00AA341F"/>
    <w:rsid w:val="00AB65D7"/>
    <w:rsid w:val="00AD56D7"/>
    <w:rsid w:val="00AF4E9F"/>
    <w:rsid w:val="00AF71CC"/>
    <w:rsid w:val="00B77A9F"/>
    <w:rsid w:val="00BE438E"/>
    <w:rsid w:val="00BE5E9D"/>
    <w:rsid w:val="00BF4EEA"/>
    <w:rsid w:val="00C01CB3"/>
    <w:rsid w:val="00C2165C"/>
    <w:rsid w:val="00C53735"/>
    <w:rsid w:val="00C66229"/>
    <w:rsid w:val="00C76DAC"/>
    <w:rsid w:val="00CC106C"/>
    <w:rsid w:val="00CD6FC4"/>
    <w:rsid w:val="00CF03AB"/>
    <w:rsid w:val="00CF7669"/>
    <w:rsid w:val="00D012D6"/>
    <w:rsid w:val="00D07BAB"/>
    <w:rsid w:val="00D17053"/>
    <w:rsid w:val="00D21061"/>
    <w:rsid w:val="00D275F5"/>
    <w:rsid w:val="00D617F0"/>
    <w:rsid w:val="00D640A7"/>
    <w:rsid w:val="00D918A5"/>
    <w:rsid w:val="00DA0F4F"/>
    <w:rsid w:val="00DF5FA9"/>
    <w:rsid w:val="00E234BD"/>
    <w:rsid w:val="00E60CDB"/>
    <w:rsid w:val="00EB5751"/>
    <w:rsid w:val="00EC02DE"/>
    <w:rsid w:val="00EE0FD8"/>
    <w:rsid w:val="00F05070"/>
    <w:rsid w:val="00F369EC"/>
    <w:rsid w:val="00F77AEB"/>
    <w:rsid w:val="00FB7EDD"/>
    <w:rsid w:val="00FF1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EDF9BA"/>
  <w15:docId w15:val="{A1D8EE1C-26FE-45FF-9611-9F62C242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E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0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07B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7BAB"/>
    <w:rPr>
      <w:rFonts w:ascii="Tahoma" w:hAnsi="Tahoma" w:cs="Tahoma"/>
      <w:sz w:val="16"/>
      <w:szCs w:val="16"/>
    </w:rPr>
  </w:style>
  <w:style w:type="paragraph" w:customStyle="1" w:styleId="Normal1">
    <w:name w:val="Normal1"/>
    <w:basedOn w:val="Normal"/>
    <w:rsid w:val="00D07BAB"/>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eastAsia="fr-FR"/>
    </w:rPr>
  </w:style>
  <w:style w:type="character" w:styleId="Lienhypertexte">
    <w:name w:val="Hyperlink"/>
    <w:uiPriority w:val="99"/>
    <w:unhideWhenUsed/>
    <w:rsid w:val="00D07BAB"/>
    <w:rPr>
      <w:color w:val="0000FF"/>
      <w:u w:val="single"/>
    </w:rPr>
  </w:style>
  <w:style w:type="character" w:styleId="Lienhypertextesuivivisit">
    <w:name w:val="FollowedHyperlink"/>
    <w:basedOn w:val="Policepardfaut"/>
    <w:uiPriority w:val="99"/>
    <w:semiHidden/>
    <w:unhideWhenUsed/>
    <w:rsid w:val="00D07BAB"/>
    <w:rPr>
      <w:color w:val="800080" w:themeColor="followedHyperlink"/>
      <w:u w:val="single"/>
    </w:rPr>
  </w:style>
  <w:style w:type="paragraph" w:styleId="En-tte">
    <w:name w:val="header"/>
    <w:basedOn w:val="Normal"/>
    <w:link w:val="En-tteCar"/>
    <w:uiPriority w:val="99"/>
    <w:unhideWhenUsed/>
    <w:rsid w:val="00D275F5"/>
    <w:pPr>
      <w:tabs>
        <w:tab w:val="center" w:pos="4536"/>
        <w:tab w:val="right" w:pos="9072"/>
      </w:tabs>
      <w:spacing w:after="0" w:line="240" w:lineRule="auto"/>
    </w:pPr>
  </w:style>
  <w:style w:type="character" w:customStyle="1" w:styleId="En-tteCar">
    <w:name w:val="En-tête Car"/>
    <w:basedOn w:val="Policepardfaut"/>
    <w:link w:val="En-tte"/>
    <w:uiPriority w:val="99"/>
    <w:rsid w:val="00D275F5"/>
  </w:style>
  <w:style w:type="paragraph" w:styleId="Pieddepage">
    <w:name w:val="footer"/>
    <w:basedOn w:val="Normal"/>
    <w:link w:val="PieddepageCar"/>
    <w:uiPriority w:val="99"/>
    <w:unhideWhenUsed/>
    <w:rsid w:val="00D275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5F5"/>
  </w:style>
  <w:style w:type="paragraph" w:styleId="Paragraphedeliste">
    <w:name w:val="List Paragraph"/>
    <w:basedOn w:val="Normal"/>
    <w:link w:val="ParagraphedelisteCar"/>
    <w:uiPriority w:val="34"/>
    <w:qFormat/>
    <w:rsid w:val="008A77DF"/>
    <w:pPr>
      <w:ind w:left="720"/>
      <w:contextualSpacing/>
    </w:pPr>
  </w:style>
  <w:style w:type="paragraph" w:styleId="Notedebasdepage">
    <w:name w:val="footnote text"/>
    <w:basedOn w:val="Normal"/>
    <w:link w:val="NotedebasdepageCar"/>
    <w:uiPriority w:val="99"/>
    <w:semiHidden/>
    <w:unhideWhenUsed/>
    <w:rsid w:val="005842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42E0"/>
    <w:rPr>
      <w:sz w:val="20"/>
      <w:szCs w:val="20"/>
    </w:rPr>
  </w:style>
  <w:style w:type="character" w:styleId="Appelnotedebasdep">
    <w:name w:val="footnote reference"/>
    <w:basedOn w:val="Policepardfaut"/>
    <w:uiPriority w:val="99"/>
    <w:semiHidden/>
    <w:unhideWhenUsed/>
    <w:rsid w:val="005842E0"/>
    <w:rPr>
      <w:vertAlign w:val="superscript"/>
    </w:rPr>
  </w:style>
  <w:style w:type="paragraph" w:styleId="NormalWeb">
    <w:name w:val="Normal (Web)"/>
    <w:basedOn w:val="Normal"/>
    <w:uiPriority w:val="99"/>
    <w:semiHidden/>
    <w:unhideWhenUsed/>
    <w:rsid w:val="004560D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rformatHTML">
    <w:name w:val="HTML Preformatted"/>
    <w:basedOn w:val="Normal"/>
    <w:link w:val="PrformatHTMLCar"/>
    <w:uiPriority w:val="99"/>
    <w:unhideWhenUsed/>
    <w:rsid w:val="001E1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E1669"/>
    <w:rPr>
      <w:rFonts w:ascii="Courier New" w:eastAsia="Times New Roman" w:hAnsi="Courier New" w:cs="Courier New"/>
      <w:sz w:val="20"/>
      <w:szCs w:val="20"/>
      <w:lang w:eastAsia="fr-FR"/>
    </w:rPr>
  </w:style>
  <w:style w:type="character" w:customStyle="1" w:styleId="ParagraphedelisteCar">
    <w:name w:val="Paragraphe de liste Car"/>
    <w:link w:val="Paragraphedeliste"/>
    <w:uiPriority w:val="34"/>
    <w:locked/>
    <w:rsid w:val="00BE438E"/>
  </w:style>
  <w:style w:type="character" w:styleId="Marquedecommentaire">
    <w:name w:val="annotation reference"/>
    <w:basedOn w:val="Policepardfaut"/>
    <w:uiPriority w:val="99"/>
    <w:semiHidden/>
    <w:unhideWhenUsed/>
    <w:rsid w:val="00BE438E"/>
    <w:rPr>
      <w:sz w:val="16"/>
      <w:szCs w:val="16"/>
    </w:rPr>
  </w:style>
  <w:style w:type="paragraph" w:styleId="Commentaire">
    <w:name w:val="annotation text"/>
    <w:basedOn w:val="Normal"/>
    <w:link w:val="CommentaireCar"/>
    <w:uiPriority w:val="99"/>
    <w:semiHidden/>
    <w:unhideWhenUsed/>
    <w:rsid w:val="00BE438E"/>
    <w:pPr>
      <w:spacing w:line="240" w:lineRule="auto"/>
    </w:pPr>
    <w:rPr>
      <w:sz w:val="20"/>
      <w:szCs w:val="20"/>
    </w:rPr>
  </w:style>
  <w:style w:type="character" w:customStyle="1" w:styleId="CommentaireCar">
    <w:name w:val="Commentaire Car"/>
    <w:basedOn w:val="Policepardfaut"/>
    <w:link w:val="Commentaire"/>
    <w:uiPriority w:val="99"/>
    <w:semiHidden/>
    <w:rsid w:val="00BE438E"/>
    <w:rPr>
      <w:sz w:val="20"/>
      <w:szCs w:val="20"/>
    </w:rPr>
  </w:style>
  <w:style w:type="paragraph" w:styleId="Objetducommentaire">
    <w:name w:val="annotation subject"/>
    <w:basedOn w:val="Commentaire"/>
    <w:next w:val="Commentaire"/>
    <w:link w:val="ObjetducommentaireCar"/>
    <w:uiPriority w:val="99"/>
    <w:semiHidden/>
    <w:unhideWhenUsed/>
    <w:rsid w:val="00BE438E"/>
    <w:rPr>
      <w:b/>
      <w:bCs/>
    </w:rPr>
  </w:style>
  <w:style w:type="character" w:customStyle="1" w:styleId="ObjetducommentaireCar">
    <w:name w:val="Objet du commentaire Car"/>
    <w:basedOn w:val="CommentaireCar"/>
    <w:link w:val="Objetducommentaire"/>
    <w:uiPriority w:val="99"/>
    <w:semiHidden/>
    <w:rsid w:val="00BE43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6313">
      <w:bodyDiv w:val="1"/>
      <w:marLeft w:val="0"/>
      <w:marRight w:val="0"/>
      <w:marTop w:val="0"/>
      <w:marBottom w:val="0"/>
      <w:divBdr>
        <w:top w:val="none" w:sz="0" w:space="0" w:color="auto"/>
        <w:left w:val="none" w:sz="0" w:space="0" w:color="auto"/>
        <w:bottom w:val="none" w:sz="0" w:space="0" w:color="auto"/>
        <w:right w:val="none" w:sz="0" w:space="0" w:color="auto"/>
      </w:divBdr>
    </w:div>
    <w:div w:id="169372986">
      <w:bodyDiv w:val="1"/>
      <w:marLeft w:val="0"/>
      <w:marRight w:val="0"/>
      <w:marTop w:val="0"/>
      <w:marBottom w:val="0"/>
      <w:divBdr>
        <w:top w:val="none" w:sz="0" w:space="0" w:color="auto"/>
        <w:left w:val="none" w:sz="0" w:space="0" w:color="auto"/>
        <w:bottom w:val="none" w:sz="0" w:space="0" w:color="auto"/>
        <w:right w:val="none" w:sz="0" w:space="0" w:color="auto"/>
      </w:divBdr>
    </w:div>
    <w:div w:id="316419899">
      <w:bodyDiv w:val="1"/>
      <w:marLeft w:val="0"/>
      <w:marRight w:val="0"/>
      <w:marTop w:val="0"/>
      <w:marBottom w:val="0"/>
      <w:divBdr>
        <w:top w:val="none" w:sz="0" w:space="0" w:color="auto"/>
        <w:left w:val="none" w:sz="0" w:space="0" w:color="auto"/>
        <w:bottom w:val="none" w:sz="0" w:space="0" w:color="auto"/>
        <w:right w:val="none" w:sz="0" w:space="0" w:color="auto"/>
      </w:divBdr>
    </w:div>
    <w:div w:id="628244650">
      <w:bodyDiv w:val="1"/>
      <w:marLeft w:val="0"/>
      <w:marRight w:val="0"/>
      <w:marTop w:val="0"/>
      <w:marBottom w:val="0"/>
      <w:divBdr>
        <w:top w:val="none" w:sz="0" w:space="0" w:color="auto"/>
        <w:left w:val="none" w:sz="0" w:space="0" w:color="auto"/>
        <w:bottom w:val="none" w:sz="0" w:space="0" w:color="auto"/>
        <w:right w:val="none" w:sz="0" w:space="0" w:color="auto"/>
      </w:divBdr>
    </w:div>
    <w:div w:id="674378351">
      <w:bodyDiv w:val="1"/>
      <w:marLeft w:val="0"/>
      <w:marRight w:val="0"/>
      <w:marTop w:val="0"/>
      <w:marBottom w:val="0"/>
      <w:divBdr>
        <w:top w:val="none" w:sz="0" w:space="0" w:color="auto"/>
        <w:left w:val="none" w:sz="0" w:space="0" w:color="auto"/>
        <w:bottom w:val="none" w:sz="0" w:space="0" w:color="auto"/>
        <w:right w:val="none" w:sz="0" w:space="0" w:color="auto"/>
      </w:divBdr>
    </w:div>
    <w:div w:id="811748733">
      <w:bodyDiv w:val="1"/>
      <w:marLeft w:val="0"/>
      <w:marRight w:val="0"/>
      <w:marTop w:val="0"/>
      <w:marBottom w:val="0"/>
      <w:divBdr>
        <w:top w:val="none" w:sz="0" w:space="0" w:color="auto"/>
        <w:left w:val="none" w:sz="0" w:space="0" w:color="auto"/>
        <w:bottom w:val="none" w:sz="0" w:space="0" w:color="auto"/>
        <w:right w:val="none" w:sz="0" w:space="0" w:color="auto"/>
      </w:divBdr>
    </w:div>
    <w:div w:id="1700162987">
      <w:bodyDiv w:val="1"/>
      <w:marLeft w:val="0"/>
      <w:marRight w:val="0"/>
      <w:marTop w:val="0"/>
      <w:marBottom w:val="0"/>
      <w:divBdr>
        <w:top w:val="none" w:sz="0" w:space="0" w:color="auto"/>
        <w:left w:val="none" w:sz="0" w:space="0" w:color="auto"/>
        <w:bottom w:val="none" w:sz="0" w:space="0" w:color="auto"/>
        <w:right w:val="none" w:sz="0" w:space="0" w:color="auto"/>
      </w:divBdr>
      <w:divsChild>
        <w:div w:id="194077174">
          <w:marLeft w:val="0"/>
          <w:marRight w:val="0"/>
          <w:marTop w:val="0"/>
          <w:marBottom w:val="0"/>
          <w:divBdr>
            <w:top w:val="none" w:sz="0" w:space="0" w:color="auto"/>
            <w:left w:val="none" w:sz="0" w:space="0" w:color="auto"/>
            <w:bottom w:val="none" w:sz="0" w:space="0" w:color="auto"/>
            <w:right w:val="none" w:sz="0" w:space="0" w:color="auto"/>
          </w:divBdr>
        </w:div>
        <w:div w:id="1374385522">
          <w:marLeft w:val="0"/>
          <w:marRight w:val="0"/>
          <w:marTop w:val="0"/>
          <w:marBottom w:val="0"/>
          <w:divBdr>
            <w:top w:val="none" w:sz="0" w:space="0" w:color="auto"/>
            <w:left w:val="none" w:sz="0" w:space="0" w:color="auto"/>
            <w:bottom w:val="none" w:sz="0" w:space="0" w:color="auto"/>
            <w:right w:val="none" w:sz="0" w:space="0" w:color="auto"/>
          </w:divBdr>
        </w:div>
        <w:div w:id="1277373280">
          <w:marLeft w:val="0"/>
          <w:marRight w:val="0"/>
          <w:marTop w:val="0"/>
          <w:marBottom w:val="0"/>
          <w:divBdr>
            <w:top w:val="none" w:sz="0" w:space="0" w:color="auto"/>
            <w:left w:val="none" w:sz="0" w:space="0" w:color="auto"/>
            <w:bottom w:val="none" w:sz="0" w:space="0" w:color="auto"/>
            <w:right w:val="none" w:sz="0" w:space="0" w:color="auto"/>
          </w:divBdr>
        </w:div>
        <w:div w:id="633219033">
          <w:marLeft w:val="0"/>
          <w:marRight w:val="0"/>
          <w:marTop w:val="0"/>
          <w:marBottom w:val="0"/>
          <w:divBdr>
            <w:top w:val="none" w:sz="0" w:space="0" w:color="auto"/>
            <w:left w:val="none" w:sz="0" w:space="0" w:color="auto"/>
            <w:bottom w:val="none" w:sz="0" w:space="0" w:color="auto"/>
            <w:right w:val="none" w:sz="0" w:space="0" w:color="auto"/>
          </w:divBdr>
        </w:div>
        <w:div w:id="839274127">
          <w:marLeft w:val="0"/>
          <w:marRight w:val="0"/>
          <w:marTop w:val="0"/>
          <w:marBottom w:val="0"/>
          <w:divBdr>
            <w:top w:val="none" w:sz="0" w:space="0" w:color="auto"/>
            <w:left w:val="none" w:sz="0" w:space="0" w:color="auto"/>
            <w:bottom w:val="none" w:sz="0" w:space="0" w:color="auto"/>
            <w:right w:val="none" w:sz="0" w:space="0" w:color="auto"/>
          </w:divBdr>
        </w:div>
        <w:div w:id="1518235303">
          <w:marLeft w:val="0"/>
          <w:marRight w:val="0"/>
          <w:marTop w:val="0"/>
          <w:marBottom w:val="0"/>
          <w:divBdr>
            <w:top w:val="none" w:sz="0" w:space="0" w:color="auto"/>
            <w:left w:val="none" w:sz="0" w:space="0" w:color="auto"/>
            <w:bottom w:val="none" w:sz="0" w:space="0" w:color="auto"/>
            <w:right w:val="none" w:sz="0" w:space="0" w:color="auto"/>
          </w:divBdr>
        </w:div>
        <w:div w:id="343092704">
          <w:marLeft w:val="0"/>
          <w:marRight w:val="0"/>
          <w:marTop w:val="0"/>
          <w:marBottom w:val="0"/>
          <w:divBdr>
            <w:top w:val="none" w:sz="0" w:space="0" w:color="auto"/>
            <w:left w:val="none" w:sz="0" w:space="0" w:color="auto"/>
            <w:bottom w:val="none" w:sz="0" w:space="0" w:color="auto"/>
            <w:right w:val="none" w:sz="0" w:space="0" w:color="auto"/>
          </w:divBdr>
        </w:div>
        <w:div w:id="194179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oile.regioncentre.fr/GIP/site/etoilepro/programme-regional-form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toile.regioncentre.fr/GIP/site/etoilepro/programme-regional-form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099A6-5A2B-4A17-BFAA-4BF776E8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BLAIZEAU</dc:creator>
  <cp:lastModifiedBy>nadine combe</cp:lastModifiedBy>
  <cp:revision>2</cp:revision>
  <cp:lastPrinted>2018-03-29T09:27:00Z</cp:lastPrinted>
  <dcterms:created xsi:type="dcterms:W3CDTF">2020-06-04T10:04:00Z</dcterms:created>
  <dcterms:modified xsi:type="dcterms:W3CDTF">2020-06-04T10:04:00Z</dcterms:modified>
</cp:coreProperties>
</file>