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BB8E" w14:textId="0673D831" w:rsidR="00FD254B" w:rsidRDefault="009C48A4" w:rsidP="00057DDF">
      <w:pPr>
        <w:pStyle w:val="NormalWeb"/>
        <w:numPr>
          <w:ilvl w:val="0"/>
          <w:numId w:val="3"/>
        </w:numPr>
      </w:pPr>
      <w:r>
        <w:rPr>
          <w:noProof/>
        </w:rPr>
        <mc:AlternateContent>
          <mc:Choice Requires="wps">
            <w:drawing>
              <wp:anchor distT="0" distB="0" distL="114300" distR="114300" simplePos="0" relativeHeight="251659264" behindDoc="0" locked="0" layoutInCell="1" allowOverlap="1" wp14:anchorId="1996CE42" wp14:editId="4B2F61AE">
                <wp:simplePos x="0" y="0"/>
                <wp:positionH relativeFrom="margin">
                  <wp:posOffset>908050</wp:posOffset>
                </wp:positionH>
                <wp:positionV relativeFrom="paragraph">
                  <wp:posOffset>19050</wp:posOffset>
                </wp:positionV>
                <wp:extent cx="8324850" cy="36576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8324850" cy="3657600"/>
                        </a:xfrm>
                        <a:prstGeom prst="rect">
                          <a:avLst/>
                        </a:prstGeom>
                        <a:noFill/>
                        <a:ln w="6350">
                          <a:noFill/>
                        </a:ln>
                      </wps:spPr>
                      <wps:txbx>
                        <w:txbxContent>
                          <w:p w14:paraId="24AAB7FB" w14:textId="77777777" w:rsidR="002F40FE" w:rsidRDefault="001B4C44" w:rsidP="00C55F59">
                            <w:pPr>
                              <w:jc w:val="center"/>
                              <w:rPr>
                                <w:rFonts w:ascii="Filson Pro Medium" w:hAnsi="Filson Pro Medium"/>
                                <w:color w:val="FFFFFF" w:themeColor="background1"/>
                                <w:sz w:val="100"/>
                                <w:szCs w:val="28"/>
                              </w:rPr>
                            </w:pPr>
                            <w:r w:rsidRPr="009C48A4">
                              <w:rPr>
                                <w:rFonts w:ascii="Filson Pro Medium" w:hAnsi="Filson Pro Medium"/>
                                <w:color w:val="FFFFFF" w:themeColor="background1"/>
                                <w:sz w:val="100"/>
                                <w:szCs w:val="28"/>
                              </w:rPr>
                              <w:t xml:space="preserve">Programme </w:t>
                            </w:r>
                            <w:r w:rsidR="002F40FE">
                              <w:rPr>
                                <w:rFonts w:ascii="Filson Pro Medium" w:hAnsi="Filson Pro Medium"/>
                                <w:color w:val="FFFFFF" w:themeColor="background1"/>
                                <w:sz w:val="100"/>
                                <w:szCs w:val="28"/>
                              </w:rPr>
                              <w:t>R</w:t>
                            </w:r>
                            <w:r w:rsidRPr="009C48A4">
                              <w:rPr>
                                <w:rFonts w:ascii="Filson Pro Medium" w:hAnsi="Filson Pro Medium"/>
                                <w:color w:val="FFFFFF" w:themeColor="background1"/>
                                <w:sz w:val="100"/>
                                <w:szCs w:val="28"/>
                              </w:rPr>
                              <w:t xml:space="preserve">égional de </w:t>
                            </w:r>
                            <w:r w:rsidR="002F40FE">
                              <w:rPr>
                                <w:rFonts w:ascii="Filson Pro Medium" w:hAnsi="Filson Pro Medium"/>
                                <w:color w:val="FFFFFF" w:themeColor="background1"/>
                                <w:sz w:val="100"/>
                                <w:szCs w:val="28"/>
                              </w:rPr>
                              <w:t>F</w:t>
                            </w:r>
                            <w:r w:rsidRPr="009C48A4">
                              <w:rPr>
                                <w:rFonts w:ascii="Filson Pro Medium" w:hAnsi="Filson Pro Medium"/>
                                <w:color w:val="FFFFFF" w:themeColor="background1"/>
                                <w:sz w:val="100"/>
                                <w:szCs w:val="28"/>
                              </w:rPr>
                              <w:t>ormation</w:t>
                            </w:r>
                            <w:r w:rsidR="002F40FE">
                              <w:rPr>
                                <w:rFonts w:ascii="Filson Pro Medium" w:hAnsi="Filson Pro Medium"/>
                                <w:color w:val="FFFFFF" w:themeColor="background1"/>
                                <w:sz w:val="100"/>
                                <w:szCs w:val="28"/>
                              </w:rPr>
                              <w:t xml:space="preserve"> (PRF)</w:t>
                            </w:r>
                            <w:r w:rsidRPr="009C48A4">
                              <w:rPr>
                                <w:rFonts w:ascii="Filson Pro Medium" w:hAnsi="Filson Pro Medium"/>
                                <w:color w:val="FFFFFF" w:themeColor="background1"/>
                                <w:sz w:val="100"/>
                                <w:szCs w:val="28"/>
                              </w:rPr>
                              <w:t xml:space="preserve"> </w:t>
                            </w:r>
                          </w:p>
                          <w:p w14:paraId="0276CD9A" w14:textId="2B8EE9C3" w:rsidR="009E4E23" w:rsidRPr="009C48A4" w:rsidRDefault="0013120D" w:rsidP="00C55F59">
                            <w:pPr>
                              <w:jc w:val="center"/>
                              <w:rPr>
                                <w:rFonts w:ascii="Filson Pro Medium" w:hAnsi="Filson Pro Medium"/>
                                <w:color w:val="FFFFFF" w:themeColor="background1"/>
                                <w:sz w:val="100"/>
                                <w:szCs w:val="28"/>
                              </w:rPr>
                            </w:pPr>
                            <w:r w:rsidRPr="009C48A4">
                              <w:rPr>
                                <w:rFonts w:ascii="Filson Pro Medium" w:hAnsi="Filson Pro Medium"/>
                                <w:color w:val="FFFFFF" w:themeColor="background1"/>
                                <w:sz w:val="100"/>
                                <w:szCs w:val="28"/>
                              </w:rPr>
                              <w:t>des demandeurs d'emploi</w:t>
                            </w:r>
                            <w:r w:rsidR="00C55F59" w:rsidRPr="009C48A4">
                              <w:rPr>
                                <w:rFonts w:ascii="Filson Pro Medium" w:hAnsi="Filson Pro Medium"/>
                                <w:color w:val="FFFFFF" w:themeColor="background1"/>
                                <w:sz w:val="100"/>
                                <w:szCs w:val="28"/>
                              </w:rPr>
                              <w:t xml:space="preserve"> </w:t>
                            </w:r>
                          </w:p>
                        </w:txbxContent>
                      </wps:txbx>
                      <wps:bodyPr rot="0" spcFirstLastPara="0" vertOverflow="overflow" horzOverflow="overflow" vert="horz" wrap="square" lIns="720000" tIns="360000" rIns="720000" bIns="36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6CE42" id="_x0000_t202" coordsize="21600,21600" o:spt="202" path="m,l,21600r21600,l21600,xe">
                <v:stroke joinstyle="miter"/>
                <v:path gradientshapeok="t" o:connecttype="rect"/>
              </v:shapetype>
              <v:shape id="Zone de texte 2" o:spid="_x0000_s1026" type="#_x0000_t202" style="position:absolute;left:0;text-align:left;margin-left:71.5pt;margin-top:1.5pt;width:655.5pt;height:4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" filled="f" stroked="f" strokeweight=".5pt">
                <v:textbox inset="20mm,10mm,20mm,10mm">
                  <w:txbxContent>
                    <w:p w14:paraId="24AAB7FB" w14:textId="77777777" w:rsidR="002F40FE" w:rsidRDefault="001B4C44" w:rsidP="00C55F59">
                      <w:pPr>
                        <w:jc w:val="center"/>
                        <w:rPr>
                          <w:rFonts w:ascii="Filson Pro Medium" w:hAnsi="Filson Pro Medium"/>
                          <w:color w:val="FFFFFF" w:themeColor="background1"/>
                          <w:sz w:val="100"/>
                          <w:szCs w:val="28"/>
                        </w:rPr>
                      </w:pPr>
                      <w:r w:rsidRPr="009C48A4">
                        <w:rPr>
                          <w:rFonts w:ascii="Filson Pro Medium" w:hAnsi="Filson Pro Medium"/>
                          <w:color w:val="FFFFFF" w:themeColor="background1"/>
                          <w:sz w:val="100"/>
                          <w:szCs w:val="28"/>
                        </w:rPr>
                        <w:t xml:space="preserve">Programme </w:t>
                      </w:r>
                      <w:r w:rsidR="002F40FE">
                        <w:rPr>
                          <w:rFonts w:ascii="Filson Pro Medium" w:hAnsi="Filson Pro Medium"/>
                          <w:color w:val="FFFFFF" w:themeColor="background1"/>
                          <w:sz w:val="100"/>
                          <w:szCs w:val="28"/>
                        </w:rPr>
                        <w:t>R</w:t>
                      </w:r>
                      <w:r w:rsidRPr="009C48A4">
                        <w:rPr>
                          <w:rFonts w:ascii="Filson Pro Medium" w:hAnsi="Filson Pro Medium"/>
                          <w:color w:val="FFFFFF" w:themeColor="background1"/>
                          <w:sz w:val="100"/>
                          <w:szCs w:val="28"/>
                        </w:rPr>
                        <w:t xml:space="preserve">égional de </w:t>
                      </w:r>
                      <w:r w:rsidR="002F40FE">
                        <w:rPr>
                          <w:rFonts w:ascii="Filson Pro Medium" w:hAnsi="Filson Pro Medium"/>
                          <w:color w:val="FFFFFF" w:themeColor="background1"/>
                          <w:sz w:val="100"/>
                          <w:szCs w:val="28"/>
                        </w:rPr>
                        <w:t>F</w:t>
                      </w:r>
                      <w:r w:rsidRPr="009C48A4">
                        <w:rPr>
                          <w:rFonts w:ascii="Filson Pro Medium" w:hAnsi="Filson Pro Medium"/>
                          <w:color w:val="FFFFFF" w:themeColor="background1"/>
                          <w:sz w:val="100"/>
                          <w:szCs w:val="28"/>
                        </w:rPr>
                        <w:t>ormation</w:t>
                      </w:r>
                      <w:r w:rsidR="002F40FE">
                        <w:rPr>
                          <w:rFonts w:ascii="Filson Pro Medium" w:hAnsi="Filson Pro Medium"/>
                          <w:color w:val="FFFFFF" w:themeColor="background1"/>
                          <w:sz w:val="100"/>
                          <w:szCs w:val="28"/>
                        </w:rPr>
                        <w:t xml:space="preserve"> (PRF)</w:t>
                      </w:r>
                      <w:r w:rsidRPr="009C48A4">
                        <w:rPr>
                          <w:rFonts w:ascii="Filson Pro Medium" w:hAnsi="Filson Pro Medium"/>
                          <w:color w:val="FFFFFF" w:themeColor="background1"/>
                          <w:sz w:val="100"/>
                          <w:szCs w:val="28"/>
                        </w:rPr>
                        <w:t xml:space="preserve"> </w:t>
                      </w:r>
                    </w:p>
                    <w:p w14:paraId="0276CD9A" w14:textId="2B8EE9C3" w:rsidR="009E4E23" w:rsidRPr="009C48A4" w:rsidRDefault="0013120D" w:rsidP="00C55F59">
                      <w:pPr>
                        <w:jc w:val="center"/>
                        <w:rPr>
                          <w:rFonts w:ascii="Filson Pro Medium" w:hAnsi="Filson Pro Medium"/>
                          <w:color w:val="FFFFFF" w:themeColor="background1"/>
                          <w:sz w:val="100"/>
                          <w:szCs w:val="28"/>
                        </w:rPr>
                      </w:pPr>
                      <w:r w:rsidRPr="009C48A4">
                        <w:rPr>
                          <w:rFonts w:ascii="Filson Pro Medium" w:hAnsi="Filson Pro Medium"/>
                          <w:color w:val="FFFFFF" w:themeColor="background1"/>
                          <w:sz w:val="100"/>
                          <w:szCs w:val="28"/>
                        </w:rPr>
                        <w:t>des demandeurs d'emploi</w:t>
                      </w:r>
                      <w:r w:rsidR="00C55F59" w:rsidRPr="009C48A4">
                        <w:rPr>
                          <w:rFonts w:ascii="Filson Pro Medium" w:hAnsi="Filson Pro Medium"/>
                          <w:color w:val="FFFFFF" w:themeColor="background1"/>
                          <w:sz w:val="100"/>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A9BFF26" wp14:editId="0B65160B">
                <wp:simplePos x="0" y="0"/>
                <wp:positionH relativeFrom="column">
                  <wp:posOffset>599127</wp:posOffset>
                </wp:positionH>
                <wp:positionV relativeFrom="paragraph">
                  <wp:posOffset>6002762</wp:posOffset>
                </wp:positionV>
                <wp:extent cx="8858770" cy="4833258"/>
                <wp:effectExtent l="0" t="0" r="0" b="5715"/>
                <wp:wrapNone/>
                <wp:docPr id="9" name="Zone de texte 9"/>
                <wp:cNvGraphicFramePr/>
                <a:graphic xmlns:a="http://schemas.openxmlformats.org/drawingml/2006/main">
                  <a:graphicData uri="http://schemas.microsoft.com/office/word/2010/wordprocessingShape">
                    <wps:wsp>
                      <wps:cNvSpPr txBox="1"/>
                      <wps:spPr>
                        <a:xfrm>
                          <a:off x="0" y="0"/>
                          <a:ext cx="8858770" cy="4833258"/>
                        </a:xfrm>
                        <a:prstGeom prst="rect">
                          <a:avLst/>
                        </a:prstGeom>
                        <a:noFill/>
                        <a:ln w="6350">
                          <a:noFill/>
                        </a:ln>
                      </wps:spPr>
                      <wps:txbx>
                        <w:txbxContent>
                          <w:p w14:paraId="7B235847" w14:textId="188DA9B9" w:rsidR="0013120D" w:rsidRPr="009C48A4" w:rsidRDefault="0013120D" w:rsidP="0013120D">
                            <w:pPr>
                              <w:pStyle w:val="Sansinterligne"/>
                              <w:jc w:val="both"/>
                              <w:rPr>
                                <w:rFonts w:ascii="Verdana" w:hAnsi="Verdana"/>
                                <w:sz w:val="28"/>
                                <w:szCs w:val="28"/>
                              </w:rPr>
                            </w:pPr>
                            <w:r w:rsidRPr="009C48A4">
                              <w:rPr>
                                <w:rFonts w:ascii="Verdana" w:hAnsi="Verdana"/>
                                <w:sz w:val="28"/>
                                <w:szCs w:val="28"/>
                              </w:rPr>
                              <w:t xml:space="preserve">L’action porte sur la mise en œuvre de </w:t>
                            </w:r>
                            <w:r w:rsidR="00C61C1B">
                              <w:rPr>
                                <w:rFonts w:ascii="Verdana" w:hAnsi="Verdana"/>
                                <w:sz w:val="28"/>
                                <w:szCs w:val="28"/>
                              </w:rPr>
                              <w:t>70</w:t>
                            </w:r>
                            <w:r w:rsidRPr="009C48A4">
                              <w:rPr>
                                <w:rFonts w:ascii="Verdana" w:hAnsi="Verdana"/>
                                <w:sz w:val="28"/>
                                <w:szCs w:val="28"/>
                              </w:rPr>
                              <w:t xml:space="preserve"> opérations de formation professionnelle déployées par la Région Centre-Val de Loire au titre du Programme Régional de Formation 202</w:t>
                            </w:r>
                            <w:r w:rsidR="00C61C1B">
                              <w:rPr>
                                <w:rFonts w:ascii="Verdana" w:hAnsi="Verdana"/>
                                <w:sz w:val="28"/>
                                <w:szCs w:val="28"/>
                              </w:rPr>
                              <w:t>5</w:t>
                            </w:r>
                            <w:r w:rsidRPr="009C48A4">
                              <w:rPr>
                                <w:rFonts w:ascii="Verdana" w:hAnsi="Verdana"/>
                                <w:sz w:val="28"/>
                                <w:szCs w:val="28"/>
                              </w:rPr>
                              <w:t>-202</w:t>
                            </w:r>
                            <w:r w:rsidR="00C61C1B">
                              <w:rPr>
                                <w:rFonts w:ascii="Verdana" w:hAnsi="Verdana"/>
                                <w:sz w:val="28"/>
                                <w:szCs w:val="28"/>
                              </w:rPr>
                              <w:t xml:space="preserve">8 </w:t>
                            </w:r>
                            <w:r w:rsidRPr="009C48A4">
                              <w:rPr>
                                <w:rFonts w:ascii="Verdana" w:hAnsi="Verdana"/>
                                <w:sz w:val="28"/>
                                <w:szCs w:val="28"/>
                              </w:rPr>
                              <w:t>qui a pour objectifs de favoriser l’accès ou le retour à l’emploi des demandeurs d’emploi et de répondre aux besoins de recrutement des entreprises. Il couvre ainsi plusieurs actions de formation visant à favoriser une insertion professionnelle durable par le développement des compétences professionnelles, en permettant notamment :</w:t>
                            </w:r>
                          </w:p>
                          <w:p w14:paraId="15FEA7FD" w14:textId="77777777" w:rsidR="0013120D" w:rsidRPr="009C48A4" w:rsidRDefault="0013120D" w:rsidP="0013120D">
                            <w:pPr>
                              <w:pStyle w:val="Sansinterligne"/>
                              <w:widowControl/>
                              <w:numPr>
                                <w:ilvl w:val="0"/>
                                <w:numId w:val="2"/>
                              </w:numPr>
                              <w:suppressAutoHyphens w:val="0"/>
                              <w:jc w:val="both"/>
                              <w:rPr>
                                <w:rFonts w:ascii="Verdana" w:hAnsi="Verdana"/>
                                <w:sz w:val="28"/>
                                <w:szCs w:val="28"/>
                              </w:rPr>
                            </w:pPr>
                            <w:r w:rsidRPr="009C48A4">
                              <w:rPr>
                                <w:rFonts w:ascii="Verdana" w:hAnsi="Verdana"/>
                                <w:sz w:val="28"/>
                                <w:szCs w:val="28"/>
                              </w:rPr>
                              <w:t xml:space="preserve">L’obtention des 1ers niveaux de qualification correspondant aux niveaux d’employabilité repérés dans les entreprises de la région (niveau IV et V). </w:t>
                            </w:r>
                          </w:p>
                          <w:p w14:paraId="657F42B0" w14:textId="77777777" w:rsidR="0013120D" w:rsidRPr="009C48A4" w:rsidRDefault="0013120D" w:rsidP="0013120D">
                            <w:pPr>
                              <w:pStyle w:val="Sansinterligne"/>
                              <w:widowControl/>
                              <w:numPr>
                                <w:ilvl w:val="0"/>
                                <w:numId w:val="2"/>
                              </w:numPr>
                              <w:suppressAutoHyphens w:val="0"/>
                              <w:jc w:val="both"/>
                              <w:rPr>
                                <w:rFonts w:ascii="Verdana" w:hAnsi="Verdana"/>
                                <w:sz w:val="28"/>
                                <w:szCs w:val="28"/>
                              </w:rPr>
                            </w:pPr>
                            <w:r w:rsidRPr="009C48A4">
                              <w:rPr>
                                <w:rFonts w:ascii="Verdana" w:hAnsi="Verdana"/>
                                <w:sz w:val="28"/>
                                <w:szCs w:val="28"/>
                              </w:rPr>
                              <w:t>Le développement des connaissances et des compétences pour permettre aux personnes de faire évoluer leur parcours professionnel, d’accéder durablement à l’emploi et de mieux répondre aux évolutions du marché du travail.</w:t>
                            </w:r>
                          </w:p>
                          <w:p w14:paraId="5E2E5977" w14:textId="77777777" w:rsidR="0013120D" w:rsidRPr="009C48A4" w:rsidRDefault="0013120D" w:rsidP="0013120D">
                            <w:pPr>
                              <w:pStyle w:val="Standard"/>
                              <w:tabs>
                                <w:tab w:val="left" w:pos="1843"/>
                              </w:tabs>
                              <w:rPr>
                                <w:rFonts w:ascii="Verdana" w:hAnsi="Verdana"/>
                                <w:sz w:val="28"/>
                                <w:szCs w:val="28"/>
                              </w:rPr>
                            </w:pPr>
                          </w:p>
                          <w:p w14:paraId="1080764A" w14:textId="6B5C7700" w:rsidR="001B4C44" w:rsidRPr="009C48A4" w:rsidRDefault="0013120D" w:rsidP="00696D82">
                            <w:pPr>
                              <w:jc w:val="both"/>
                              <w:rPr>
                                <w:rFonts w:ascii="Verdana" w:hAnsi="Verdana"/>
                                <w:sz w:val="28"/>
                                <w:szCs w:val="36"/>
                              </w:rPr>
                            </w:pPr>
                            <w:r w:rsidRPr="009C48A4">
                              <w:rPr>
                                <w:rFonts w:ascii="Verdana" w:hAnsi="Verdana"/>
                                <w:sz w:val="28"/>
                                <w:szCs w:val="36"/>
                              </w:rPr>
                              <w:t>Ainsi, selon sa distance face à l’emploi, le stagiaire bénéficie d’actions différentes, depuis l’accompagnement à l’élaboration du projet professionnel jusqu’à la qualification, en passant par l’acquisition des premiers gestes professionnels. Ces dispositifs sont assortis de périodes d’alternance en entreprise dont les objectifs sont en adéquation avec le projet professionnel et le niveau de la formation.</w:t>
                            </w:r>
                          </w:p>
                          <w:p w14:paraId="34CF10D0" w14:textId="77777777" w:rsidR="0013120D" w:rsidRPr="009C48A4" w:rsidRDefault="0013120D" w:rsidP="00696D82">
                            <w:pPr>
                              <w:jc w:val="both"/>
                              <w:rPr>
                                <w:rFonts w:ascii="Verdana" w:hAnsi="Verdana"/>
                                <w:sz w:val="28"/>
                                <w:szCs w:val="36"/>
                              </w:rPr>
                            </w:pPr>
                          </w:p>
                          <w:p w14:paraId="452AE565" w14:textId="11F9C7C8" w:rsidR="0013120D" w:rsidRPr="009C48A4" w:rsidRDefault="0013120D" w:rsidP="0013120D">
                            <w:pPr>
                              <w:rPr>
                                <w:rFonts w:ascii="Filson Pro Regular" w:hAnsi="Filson Pro Regular"/>
                                <w:color w:val="FFFFFF" w:themeColor="background1"/>
                                <w:sz w:val="26"/>
                                <w:szCs w:val="28"/>
                              </w:rPr>
                            </w:pPr>
                            <w:r w:rsidRPr="009C48A4">
                              <w:rPr>
                                <w:rFonts w:ascii="Verdana" w:hAnsi="Verdana"/>
                                <w:sz w:val="28"/>
                                <w:szCs w:val="36"/>
                              </w:rPr>
                              <w:t>L’opération se déroule du 01/01/202</w:t>
                            </w:r>
                            <w:r w:rsidR="00C61C1B">
                              <w:rPr>
                                <w:rFonts w:ascii="Verdana" w:hAnsi="Verdana"/>
                                <w:sz w:val="28"/>
                                <w:szCs w:val="36"/>
                              </w:rPr>
                              <w:t>5</w:t>
                            </w:r>
                            <w:r w:rsidRPr="009C48A4">
                              <w:rPr>
                                <w:rFonts w:ascii="Verdana" w:hAnsi="Verdana"/>
                                <w:sz w:val="28"/>
                                <w:szCs w:val="36"/>
                              </w:rPr>
                              <w:t xml:space="preserve"> au 31/12/202</w:t>
                            </w:r>
                            <w:r w:rsidR="00C61C1B">
                              <w:rPr>
                                <w:rFonts w:ascii="Verdana" w:hAnsi="Verdana"/>
                                <w:sz w:val="28"/>
                                <w:szCs w:val="36"/>
                              </w:rPr>
                              <w:t>8</w:t>
                            </w:r>
                            <w:r w:rsidRPr="009C48A4">
                              <w:rPr>
                                <w:rFonts w:ascii="Verdana" w:hAnsi="Verdana"/>
                                <w:sz w:val="28"/>
                                <w:szCs w:val="3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BFF26" id="_x0000_t202" coordsize="21600,21600" o:spt="202" path="m,l,21600r21600,l21600,xe">
                <v:stroke joinstyle="miter"/>
                <v:path gradientshapeok="t" o:connecttype="rect"/>
              </v:shapetype>
              <v:shape id="Zone de texte 9" o:spid="_x0000_s1027" type="#_x0000_t202" style="position:absolute;left:0;text-align:left;margin-left:47.2pt;margin-top:472.65pt;width:697.55pt;height:38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" filled="f" stroked="f" strokeweight=".5pt">
                <v:textbox inset="0,0,0,0">
                  <w:txbxContent>
                    <w:p w14:paraId="7B235847" w14:textId="188DA9B9" w:rsidR="0013120D" w:rsidRPr="009C48A4" w:rsidRDefault="0013120D" w:rsidP="0013120D">
                      <w:pPr>
                        <w:pStyle w:val="Sansinterligne"/>
                        <w:jc w:val="both"/>
                        <w:rPr>
                          <w:rFonts w:ascii="Verdana" w:hAnsi="Verdana"/>
                          <w:sz w:val="28"/>
                          <w:szCs w:val="28"/>
                        </w:rPr>
                      </w:pPr>
                      <w:r w:rsidRPr="009C48A4">
                        <w:rPr>
                          <w:rFonts w:ascii="Verdana" w:hAnsi="Verdana"/>
                          <w:sz w:val="28"/>
                          <w:szCs w:val="28"/>
                        </w:rPr>
                        <w:t xml:space="preserve">L’action porte sur la mise en œuvre de </w:t>
                      </w:r>
                      <w:r w:rsidR="00C61C1B">
                        <w:rPr>
                          <w:rFonts w:ascii="Verdana" w:hAnsi="Verdana"/>
                          <w:sz w:val="28"/>
                          <w:szCs w:val="28"/>
                        </w:rPr>
                        <w:t>70</w:t>
                      </w:r>
                      <w:r w:rsidRPr="009C48A4">
                        <w:rPr>
                          <w:rFonts w:ascii="Verdana" w:hAnsi="Verdana"/>
                          <w:sz w:val="28"/>
                          <w:szCs w:val="28"/>
                        </w:rPr>
                        <w:t xml:space="preserve"> opérations de formation professionnelle déployées par la Région Centre-Val de Loire au titre du Programme Régional de Formation 202</w:t>
                      </w:r>
                      <w:r w:rsidR="00C61C1B">
                        <w:rPr>
                          <w:rFonts w:ascii="Verdana" w:hAnsi="Verdana"/>
                          <w:sz w:val="28"/>
                          <w:szCs w:val="28"/>
                        </w:rPr>
                        <w:t>5</w:t>
                      </w:r>
                      <w:r w:rsidRPr="009C48A4">
                        <w:rPr>
                          <w:rFonts w:ascii="Verdana" w:hAnsi="Verdana"/>
                          <w:sz w:val="28"/>
                          <w:szCs w:val="28"/>
                        </w:rPr>
                        <w:t>-202</w:t>
                      </w:r>
                      <w:r w:rsidR="00C61C1B">
                        <w:rPr>
                          <w:rFonts w:ascii="Verdana" w:hAnsi="Verdana"/>
                          <w:sz w:val="28"/>
                          <w:szCs w:val="28"/>
                        </w:rPr>
                        <w:t xml:space="preserve">8 </w:t>
                      </w:r>
                      <w:r w:rsidRPr="009C48A4">
                        <w:rPr>
                          <w:rFonts w:ascii="Verdana" w:hAnsi="Verdana"/>
                          <w:sz w:val="28"/>
                          <w:szCs w:val="28"/>
                        </w:rPr>
                        <w:t>qui a pour objectifs de favoriser l’accès ou le retour à l’emploi des demandeurs d’emploi et de répondre aux besoins de recrutement des entreprises. Il couvre ainsi plusieurs actions de formation visant à favoriser une insertion professionnelle durable par le développement des compétences professionnelles, en permettant notamment :</w:t>
                      </w:r>
                    </w:p>
                    <w:p w14:paraId="15FEA7FD" w14:textId="77777777" w:rsidR="0013120D" w:rsidRPr="009C48A4" w:rsidRDefault="0013120D" w:rsidP="0013120D">
                      <w:pPr>
                        <w:pStyle w:val="Sansinterligne"/>
                        <w:widowControl/>
                        <w:numPr>
                          <w:ilvl w:val="0"/>
                          <w:numId w:val="2"/>
                        </w:numPr>
                        <w:suppressAutoHyphens w:val="0"/>
                        <w:jc w:val="both"/>
                        <w:rPr>
                          <w:rFonts w:ascii="Verdana" w:hAnsi="Verdana"/>
                          <w:sz w:val="28"/>
                          <w:szCs w:val="28"/>
                        </w:rPr>
                      </w:pPr>
                      <w:r w:rsidRPr="009C48A4">
                        <w:rPr>
                          <w:rFonts w:ascii="Verdana" w:hAnsi="Verdana"/>
                          <w:sz w:val="28"/>
                          <w:szCs w:val="28"/>
                        </w:rPr>
                        <w:t xml:space="preserve">L’obtention des 1ers niveaux de qualification correspondant aux niveaux d’employabilité repérés dans les entreprises de la région (niveau IV et V). </w:t>
                      </w:r>
                    </w:p>
                    <w:p w14:paraId="657F42B0" w14:textId="77777777" w:rsidR="0013120D" w:rsidRPr="009C48A4" w:rsidRDefault="0013120D" w:rsidP="0013120D">
                      <w:pPr>
                        <w:pStyle w:val="Sansinterligne"/>
                        <w:widowControl/>
                        <w:numPr>
                          <w:ilvl w:val="0"/>
                          <w:numId w:val="2"/>
                        </w:numPr>
                        <w:suppressAutoHyphens w:val="0"/>
                        <w:jc w:val="both"/>
                        <w:rPr>
                          <w:rFonts w:ascii="Verdana" w:hAnsi="Verdana"/>
                          <w:sz w:val="28"/>
                          <w:szCs w:val="28"/>
                        </w:rPr>
                      </w:pPr>
                      <w:r w:rsidRPr="009C48A4">
                        <w:rPr>
                          <w:rFonts w:ascii="Verdana" w:hAnsi="Verdana"/>
                          <w:sz w:val="28"/>
                          <w:szCs w:val="28"/>
                        </w:rPr>
                        <w:t>Le développement des connaissances et des compétences pour permettre aux personnes de faire évoluer leur parcours professionnel, d’accéder durablement à l’emploi et de mieux répondre aux évolutions du marché du travail.</w:t>
                      </w:r>
                    </w:p>
                    <w:p w14:paraId="5E2E5977" w14:textId="77777777" w:rsidR="0013120D" w:rsidRPr="009C48A4" w:rsidRDefault="0013120D" w:rsidP="0013120D">
                      <w:pPr>
                        <w:pStyle w:val="Standard"/>
                        <w:tabs>
                          <w:tab w:val="left" w:pos="1843"/>
                        </w:tabs>
                        <w:rPr>
                          <w:rFonts w:ascii="Verdana" w:hAnsi="Verdana"/>
                          <w:sz w:val="28"/>
                          <w:szCs w:val="28"/>
                        </w:rPr>
                      </w:pPr>
                    </w:p>
                    <w:p w14:paraId="1080764A" w14:textId="6B5C7700" w:rsidR="001B4C44" w:rsidRPr="009C48A4" w:rsidRDefault="0013120D" w:rsidP="00696D82">
                      <w:pPr>
                        <w:jc w:val="both"/>
                        <w:rPr>
                          <w:rFonts w:ascii="Verdana" w:hAnsi="Verdana"/>
                          <w:sz w:val="28"/>
                          <w:szCs w:val="36"/>
                        </w:rPr>
                      </w:pPr>
                      <w:r w:rsidRPr="009C48A4">
                        <w:rPr>
                          <w:rFonts w:ascii="Verdana" w:hAnsi="Verdana"/>
                          <w:sz w:val="28"/>
                          <w:szCs w:val="36"/>
                        </w:rPr>
                        <w:t>Ainsi, selon sa distance face à l’emploi, le stagiaire bénéficie d’actions différentes, depuis l’accompagnement à l’élaboration du projet professionnel jusqu’à la qualification, en passant par l’acquisition des premiers gestes professionnels. Ces dispositifs sont assortis de périodes d’alternance en entreprise dont les objectifs sont en adéquation avec le projet professionnel et le niveau de la formation.</w:t>
                      </w:r>
                    </w:p>
                    <w:p w14:paraId="34CF10D0" w14:textId="77777777" w:rsidR="0013120D" w:rsidRPr="009C48A4" w:rsidRDefault="0013120D" w:rsidP="00696D82">
                      <w:pPr>
                        <w:jc w:val="both"/>
                        <w:rPr>
                          <w:rFonts w:ascii="Verdana" w:hAnsi="Verdana"/>
                          <w:sz w:val="28"/>
                          <w:szCs w:val="36"/>
                        </w:rPr>
                      </w:pPr>
                    </w:p>
                    <w:p w14:paraId="452AE565" w14:textId="11F9C7C8" w:rsidR="0013120D" w:rsidRPr="009C48A4" w:rsidRDefault="0013120D" w:rsidP="0013120D">
                      <w:pPr>
                        <w:rPr>
                          <w:rFonts w:ascii="Filson Pro Regular" w:hAnsi="Filson Pro Regular"/>
                          <w:color w:val="FFFFFF" w:themeColor="background1"/>
                          <w:sz w:val="26"/>
                          <w:szCs w:val="28"/>
                        </w:rPr>
                      </w:pPr>
                      <w:r w:rsidRPr="009C48A4">
                        <w:rPr>
                          <w:rFonts w:ascii="Verdana" w:hAnsi="Verdana"/>
                          <w:sz w:val="28"/>
                          <w:szCs w:val="36"/>
                        </w:rPr>
                        <w:t>L’opération se déroule du 01/01/202</w:t>
                      </w:r>
                      <w:r w:rsidR="00C61C1B">
                        <w:rPr>
                          <w:rFonts w:ascii="Verdana" w:hAnsi="Verdana"/>
                          <w:sz w:val="28"/>
                          <w:szCs w:val="36"/>
                        </w:rPr>
                        <w:t>5</w:t>
                      </w:r>
                      <w:r w:rsidRPr="009C48A4">
                        <w:rPr>
                          <w:rFonts w:ascii="Verdana" w:hAnsi="Verdana"/>
                          <w:sz w:val="28"/>
                          <w:szCs w:val="36"/>
                        </w:rPr>
                        <w:t xml:space="preserve"> au 31/12/202</w:t>
                      </w:r>
                      <w:r w:rsidR="00C61C1B">
                        <w:rPr>
                          <w:rFonts w:ascii="Verdana" w:hAnsi="Verdana"/>
                          <w:sz w:val="28"/>
                          <w:szCs w:val="36"/>
                        </w:rPr>
                        <w:t>8</w:t>
                      </w:r>
                      <w:r w:rsidRPr="009C48A4">
                        <w:rPr>
                          <w:rFonts w:ascii="Verdana" w:hAnsi="Verdana"/>
                          <w:sz w:val="28"/>
                          <w:szCs w:val="36"/>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CB783C3" wp14:editId="36FC0CE9">
                <wp:simplePos x="0" y="0"/>
                <wp:positionH relativeFrom="column">
                  <wp:posOffset>2807978</wp:posOffset>
                </wp:positionH>
                <wp:positionV relativeFrom="paragraph">
                  <wp:posOffset>12118712</wp:posOffset>
                </wp:positionV>
                <wp:extent cx="1537970" cy="36813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537970" cy="368135"/>
                        </a:xfrm>
                        <a:prstGeom prst="rect">
                          <a:avLst/>
                        </a:prstGeom>
                        <a:noFill/>
                        <a:ln w="6350">
                          <a:noFill/>
                        </a:ln>
                      </wps:spPr>
                      <wps:txbx>
                        <w:txbxContent>
                          <w:p w14:paraId="5DE895A8" w14:textId="77090C6A" w:rsidR="00B56CC1" w:rsidRPr="009C48A4" w:rsidRDefault="00C61C1B" w:rsidP="00B56CC1">
                            <w:pPr>
                              <w:rPr>
                                <w:rFonts w:ascii="Filson Pro Medium" w:hAnsi="Filson Pro Medium"/>
                                <w:b/>
                                <w:bCs/>
                                <w:color w:val="FFFFFF" w:themeColor="background1"/>
                                <w:sz w:val="30"/>
                                <w:szCs w:val="36"/>
                              </w:rPr>
                            </w:pPr>
                            <w:r>
                              <w:rPr>
                                <w:rFonts w:ascii="Filson Pro Medium" w:hAnsi="Filson Pro Medium"/>
                                <w:b/>
                                <w:bCs/>
                                <w:color w:val="FFFFFF" w:themeColor="background1"/>
                                <w:sz w:val="30"/>
                                <w:szCs w:val="36"/>
                              </w:rPr>
                              <w:t>42 274 721,32</w:t>
                            </w:r>
                            <w:r w:rsidR="00B56CC1" w:rsidRPr="009C48A4">
                              <w:rPr>
                                <w:rFonts w:ascii="Filson Pro Medium" w:hAnsi="Filson Pro Medium"/>
                                <w:b/>
                                <w:bCs/>
                                <w:color w:val="FFFFFF" w:themeColor="background1"/>
                                <w:sz w:val="30"/>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783C3" id="Zone de texte 6" o:spid="_x0000_s1028" type="#_x0000_t202" style="position:absolute;left:0;text-align:left;margin-left:221.1pt;margin-top:954.25pt;width:121.1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" filled="f" stroked="f" strokeweight=".5pt">
                <v:textbox>
                  <w:txbxContent>
                    <w:p w14:paraId="5DE895A8" w14:textId="77090C6A" w:rsidR="00B56CC1" w:rsidRPr="009C48A4" w:rsidRDefault="00C61C1B" w:rsidP="00B56CC1">
                      <w:pPr>
                        <w:rPr>
                          <w:rFonts w:ascii="Filson Pro Medium" w:hAnsi="Filson Pro Medium"/>
                          <w:b/>
                          <w:bCs/>
                          <w:color w:val="FFFFFF" w:themeColor="background1"/>
                          <w:sz w:val="30"/>
                          <w:szCs w:val="36"/>
                        </w:rPr>
                      </w:pPr>
                      <w:r>
                        <w:rPr>
                          <w:rFonts w:ascii="Filson Pro Medium" w:hAnsi="Filson Pro Medium"/>
                          <w:b/>
                          <w:bCs/>
                          <w:color w:val="FFFFFF" w:themeColor="background1"/>
                          <w:sz w:val="30"/>
                          <w:szCs w:val="36"/>
                        </w:rPr>
                        <w:t>42 274 721,32</w:t>
                      </w:r>
                      <w:r w:rsidR="00B56CC1" w:rsidRPr="009C48A4">
                        <w:rPr>
                          <w:rFonts w:ascii="Filson Pro Medium" w:hAnsi="Filson Pro Medium"/>
                          <w:b/>
                          <w:bCs/>
                          <w:color w:val="FFFFFF" w:themeColor="background1"/>
                          <w:sz w:val="30"/>
                          <w:szCs w:val="36"/>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E5EDB62" wp14:editId="7D7691E0">
                <wp:simplePos x="0" y="0"/>
                <wp:positionH relativeFrom="column">
                  <wp:posOffset>2820390</wp:posOffset>
                </wp:positionH>
                <wp:positionV relativeFrom="paragraph">
                  <wp:posOffset>11821886</wp:posOffset>
                </wp:positionV>
                <wp:extent cx="1537970" cy="344384"/>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537970" cy="344384"/>
                        </a:xfrm>
                        <a:prstGeom prst="rect">
                          <a:avLst/>
                        </a:prstGeom>
                        <a:noFill/>
                        <a:ln w="6350">
                          <a:noFill/>
                        </a:ln>
                      </wps:spPr>
                      <wps:txbx>
                        <w:txbxContent>
                          <w:p w14:paraId="211B2729" w14:textId="7D9A6E47" w:rsidR="00A61F0E" w:rsidRPr="009C48A4" w:rsidRDefault="00C61C1B" w:rsidP="00A61F0E">
                            <w:pPr>
                              <w:rPr>
                                <w:rFonts w:ascii="Filson Pro Medium" w:hAnsi="Filson Pro Medium"/>
                                <w:b/>
                                <w:bCs/>
                                <w:color w:val="FFFFFF" w:themeColor="background1"/>
                                <w:sz w:val="30"/>
                                <w:szCs w:val="36"/>
                              </w:rPr>
                            </w:pPr>
                            <w:r>
                              <w:rPr>
                                <w:rFonts w:ascii="Filson Pro Medium" w:hAnsi="Filson Pro Medium"/>
                                <w:b/>
                                <w:bCs/>
                                <w:color w:val="FFFFFF" w:themeColor="background1"/>
                                <w:sz w:val="30"/>
                                <w:szCs w:val="36"/>
                              </w:rPr>
                              <w:t>70 457 868,94</w:t>
                            </w:r>
                            <w:r w:rsidR="00A61F0E" w:rsidRPr="009C48A4">
                              <w:rPr>
                                <w:rFonts w:ascii="Filson Pro Medium" w:hAnsi="Filson Pro Medium"/>
                                <w:b/>
                                <w:bCs/>
                                <w:color w:val="FFFFFF" w:themeColor="background1"/>
                                <w:sz w:val="30"/>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DB62" id="Zone de texte 5" o:spid="_x0000_s1029" type="#_x0000_t202" style="position:absolute;left:0;text-align:left;margin-left:222.1pt;margin-top:930.85pt;width:121.1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" filled="f" stroked="f" strokeweight=".5pt">
                <v:textbox>
                  <w:txbxContent>
                    <w:p w14:paraId="211B2729" w14:textId="7D9A6E47" w:rsidR="00A61F0E" w:rsidRPr="009C48A4" w:rsidRDefault="00C61C1B" w:rsidP="00A61F0E">
                      <w:pPr>
                        <w:rPr>
                          <w:rFonts w:ascii="Filson Pro Medium" w:hAnsi="Filson Pro Medium"/>
                          <w:b/>
                          <w:bCs/>
                          <w:color w:val="FFFFFF" w:themeColor="background1"/>
                          <w:sz w:val="30"/>
                          <w:szCs w:val="36"/>
                        </w:rPr>
                      </w:pPr>
                      <w:r>
                        <w:rPr>
                          <w:rFonts w:ascii="Filson Pro Medium" w:hAnsi="Filson Pro Medium"/>
                          <w:b/>
                          <w:bCs/>
                          <w:color w:val="FFFFFF" w:themeColor="background1"/>
                          <w:sz w:val="30"/>
                          <w:szCs w:val="36"/>
                        </w:rPr>
                        <w:t>70 457 868,94</w:t>
                      </w:r>
                      <w:r w:rsidR="00A61F0E" w:rsidRPr="009C48A4">
                        <w:rPr>
                          <w:rFonts w:ascii="Filson Pro Medium" w:hAnsi="Filson Pro Medium"/>
                          <w:b/>
                          <w:bCs/>
                          <w:color w:val="FFFFFF" w:themeColor="background1"/>
                          <w:sz w:val="30"/>
                          <w:szCs w:val="36"/>
                        </w:rPr>
                        <w:t xml:space="preserve">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1E19A57" wp14:editId="38AF8732">
                <wp:simplePos x="0" y="0"/>
                <wp:positionH relativeFrom="column">
                  <wp:posOffset>5040886</wp:posOffset>
                </wp:positionH>
                <wp:positionV relativeFrom="paragraph">
                  <wp:posOffset>12355657</wp:posOffset>
                </wp:positionV>
                <wp:extent cx="3883231" cy="1025132"/>
                <wp:effectExtent l="0" t="0" r="3175" b="3810"/>
                <wp:wrapNone/>
                <wp:docPr id="7" name="Zone de texte 7"/>
                <wp:cNvGraphicFramePr/>
                <a:graphic xmlns:a="http://schemas.openxmlformats.org/drawingml/2006/main">
                  <a:graphicData uri="http://schemas.microsoft.com/office/word/2010/wordprocessingShape">
                    <wps:wsp>
                      <wps:cNvSpPr txBox="1"/>
                      <wps:spPr>
                        <a:xfrm>
                          <a:off x="0" y="0"/>
                          <a:ext cx="3883231" cy="1025132"/>
                        </a:xfrm>
                        <a:prstGeom prst="rect">
                          <a:avLst/>
                        </a:prstGeom>
                        <a:noFill/>
                        <a:ln w="6350">
                          <a:noFill/>
                        </a:ln>
                      </wps:spPr>
                      <wps:txbx>
                        <w:txbxContent>
                          <w:p w14:paraId="060DB3C4" w14:textId="3477D36A" w:rsidR="00B56CC1" w:rsidRPr="009C48A4" w:rsidRDefault="001B4C44" w:rsidP="001B4C44">
                            <w:pPr>
                              <w:jc w:val="center"/>
                              <w:rPr>
                                <w:rFonts w:ascii="Filson Pro Regular" w:hAnsi="Filson Pro Regular"/>
                                <w:color w:val="FFFFFF" w:themeColor="background1"/>
                              </w:rPr>
                            </w:pPr>
                            <w:r w:rsidRPr="009C48A4">
                              <w:rPr>
                                <w:rFonts w:ascii="Filson Pro Regular" w:hAnsi="Filson Pro Regular"/>
                                <w:color w:val="FFFFFF" w:themeColor="background1"/>
                              </w:rPr>
                              <w:t>que l'Europe soit plus sociale et plus inclusive et mette en œuvre le socle européen des droits sociaux, notamment en ce qui concerne les actions de formations professionnelle des personnes à la recherche d'un emploi et plus particulièrement les jeunes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9A57" id="Zone de texte 7" o:spid="_x0000_s1030" type="#_x0000_t202" style="position:absolute;left:0;text-align:left;margin-left:396.9pt;margin-top:972.9pt;width:305.75pt;height:8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" filled="f" stroked="f" strokeweight=".5pt">
                <v:textbox inset="0,0,0,0">
                  <w:txbxContent>
                    <w:p w14:paraId="060DB3C4" w14:textId="3477D36A" w:rsidR="00B56CC1" w:rsidRPr="009C48A4" w:rsidRDefault="001B4C44" w:rsidP="001B4C44">
                      <w:pPr>
                        <w:jc w:val="center"/>
                        <w:rPr>
                          <w:rFonts w:ascii="Filson Pro Regular" w:hAnsi="Filson Pro Regular"/>
                          <w:color w:val="FFFFFF" w:themeColor="background1"/>
                        </w:rPr>
                      </w:pPr>
                      <w:r w:rsidRPr="009C48A4">
                        <w:rPr>
                          <w:rFonts w:ascii="Filson Pro Regular" w:hAnsi="Filson Pro Regular"/>
                          <w:color w:val="FFFFFF" w:themeColor="background1"/>
                        </w:rPr>
                        <w:t>que l'Europe soit plus sociale et plus inclusive et mette en œuvre le socle européen des droits sociaux, notamment en ce qui concerne les actions de formations professionnelle des personnes à la recherche d'un emploi et plus particulièrement les jeunes</w:t>
                      </w:r>
                    </w:p>
                  </w:txbxContent>
                </v:textbox>
              </v:shape>
            </w:pict>
          </mc:Fallback>
        </mc:AlternateContent>
      </w:r>
      <w:r w:rsidR="001B4C44">
        <w:rPr>
          <w:noProof/>
        </w:rPr>
        <w:drawing>
          <wp:inline distT="0" distB="0" distL="0" distR="0" wp14:anchorId="63A39450" wp14:editId="6416D783">
            <wp:extent cx="8985001" cy="14036633"/>
            <wp:effectExtent l="0" t="0" r="6985"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26244" cy="14101064"/>
                    </a:xfrm>
                    <a:prstGeom prst="rect">
                      <a:avLst/>
                    </a:prstGeom>
                    <a:noFill/>
                    <a:ln>
                      <a:noFill/>
                    </a:ln>
                  </pic:spPr>
                </pic:pic>
              </a:graphicData>
            </a:graphic>
          </wp:inline>
        </w:drawing>
      </w:r>
    </w:p>
    <w:sectPr w:rsidR="00FD254B" w:rsidSect="009C48A4">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lson Pro Medium">
    <w:altName w:val="Calibri"/>
    <w:panose1 w:val="00000000000000000000"/>
    <w:charset w:val="4D"/>
    <w:family w:val="auto"/>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Filson Pro Regular">
    <w:altName w:val="Calibri"/>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6514"/>
    <w:multiLevelType w:val="hybridMultilevel"/>
    <w:tmpl w:val="4E44F340"/>
    <w:lvl w:ilvl="0" w:tplc="41245BF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A6F5067"/>
    <w:multiLevelType w:val="hybridMultilevel"/>
    <w:tmpl w:val="796A7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237909"/>
    <w:multiLevelType w:val="hybridMultilevel"/>
    <w:tmpl w:val="410E0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8729751">
    <w:abstractNumId w:val="1"/>
  </w:num>
  <w:num w:numId="2" w16cid:durableId="37705471">
    <w:abstractNumId w:val="0"/>
  </w:num>
  <w:num w:numId="3" w16cid:durableId="1801878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23"/>
    <w:rsid w:val="0013120D"/>
    <w:rsid w:val="001B4C44"/>
    <w:rsid w:val="00251AC5"/>
    <w:rsid w:val="002D71C3"/>
    <w:rsid w:val="002D7638"/>
    <w:rsid w:val="002F40FE"/>
    <w:rsid w:val="00696D82"/>
    <w:rsid w:val="007572E3"/>
    <w:rsid w:val="00947C42"/>
    <w:rsid w:val="009C48A4"/>
    <w:rsid w:val="009E4E23"/>
    <w:rsid w:val="00A61F0E"/>
    <w:rsid w:val="00B56CC1"/>
    <w:rsid w:val="00B90A60"/>
    <w:rsid w:val="00BC06DD"/>
    <w:rsid w:val="00C55F59"/>
    <w:rsid w:val="00C61C1B"/>
    <w:rsid w:val="00ED4962"/>
    <w:rsid w:val="00F03ACC"/>
    <w:rsid w:val="00FD2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3153"/>
  <w15:chartTrackingRefBased/>
  <w15:docId w15:val="{AE3EA9B1-AD60-9541-BF07-7ADCA28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C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1F0E"/>
    <w:pPr>
      <w:ind w:left="720"/>
      <w:contextualSpacing/>
    </w:pPr>
  </w:style>
  <w:style w:type="character" w:styleId="Marquedecommentaire">
    <w:name w:val="annotation reference"/>
    <w:basedOn w:val="Policepardfaut"/>
    <w:uiPriority w:val="99"/>
    <w:semiHidden/>
    <w:unhideWhenUsed/>
    <w:rsid w:val="00ED4962"/>
    <w:rPr>
      <w:sz w:val="16"/>
      <w:szCs w:val="16"/>
    </w:rPr>
  </w:style>
  <w:style w:type="paragraph" w:styleId="Commentaire">
    <w:name w:val="annotation text"/>
    <w:basedOn w:val="Normal"/>
    <w:link w:val="CommentaireCar"/>
    <w:uiPriority w:val="99"/>
    <w:semiHidden/>
    <w:unhideWhenUsed/>
    <w:rsid w:val="00ED4962"/>
    <w:rPr>
      <w:sz w:val="20"/>
      <w:szCs w:val="20"/>
    </w:rPr>
  </w:style>
  <w:style w:type="character" w:customStyle="1" w:styleId="CommentaireCar">
    <w:name w:val="Commentaire Car"/>
    <w:basedOn w:val="Policepardfaut"/>
    <w:link w:val="Commentaire"/>
    <w:uiPriority w:val="99"/>
    <w:semiHidden/>
    <w:rsid w:val="00ED4962"/>
    <w:rPr>
      <w:sz w:val="20"/>
      <w:szCs w:val="20"/>
    </w:rPr>
  </w:style>
  <w:style w:type="paragraph" w:styleId="Objetducommentaire">
    <w:name w:val="annotation subject"/>
    <w:basedOn w:val="Commentaire"/>
    <w:next w:val="Commentaire"/>
    <w:link w:val="ObjetducommentaireCar"/>
    <w:uiPriority w:val="99"/>
    <w:semiHidden/>
    <w:unhideWhenUsed/>
    <w:rsid w:val="00ED4962"/>
    <w:rPr>
      <w:b/>
      <w:bCs/>
    </w:rPr>
  </w:style>
  <w:style w:type="character" w:customStyle="1" w:styleId="ObjetducommentaireCar">
    <w:name w:val="Objet du commentaire Car"/>
    <w:basedOn w:val="CommentaireCar"/>
    <w:link w:val="Objetducommentaire"/>
    <w:uiPriority w:val="99"/>
    <w:semiHidden/>
    <w:rsid w:val="00ED4962"/>
    <w:rPr>
      <w:b/>
      <w:bCs/>
      <w:sz w:val="20"/>
      <w:szCs w:val="20"/>
    </w:rPr>
  </w:style>
  <w:style w:type="paragraph" w:styleId="NormalWeb">
    <w:name w:val="Normal (Web)"/>
    <w:basedOn w:val="Normal"/>
    <w:uiPriority w:val="99"/>
    <w:unhideWhenUsed/>
    <w:rsid w:val="001B4C44"/>
    <w:pPr>
      <w:spacing w:before="100" w:beforeAutospacing="1" w:after="100" w:afterAutospacing="1"/>
    </w:pPr>
    <w:rPr>
      <w:rFonts w:ascii="Times New Roman" w:eastAsia="Times New Roman" w:hAnsi="Times New Roman" w:cs="Times New Roman"/>
      <w:lang w:eastAsia="fr-FR"/>
    </w:rPr>
  </w:style>
  <w:style w:type="character" w:customStyle="1" w:styleId="SansinterligneCar">
    <w:name w:val="Sans interligne Car"/>
    <w:basedOn w:val="Policepardfaut"/>
    <w:link w:val="Sansinterligne"/>
    <w:uiPriority w:val="1"/>
    <w:locked/>
    <w:rsid w:val="0013120D"/>
    <w:rPr>
      <w:szCs w:val="21"/>
    </w:rPr>
  </w:style>
  <w:style w:type="paragraph" w:styleId="Sansinterligne">
    <w:name w:val="No Spacing"/>
    <w:link w:val="SansinterligneCar"/>
    <w:uiPriority w:val="1"/>
    <w:qFormat/>
    <w:rsid w:val="0013120D"/>
    <w:pPr>
      <w:widowControl w:val="0"/>
      <w:suppressAutoHyphens/>
      <w:autoSpaceDN w:val="0"/>
    </w:pPr>
    <w:rPr>
      <w:szCs w:val="21"/>
    </w:rPr>
  </w:style>
  <w:style w:type="paragraph" w:customStyle="1" w:styleId="Standard">
    <w:name w:val="Standard"/>
    <w:rsid w:val="0013120D"/>
    <w:pPr>
      <w:suppressAutoHyphens/>
      <w:autoSpaceDN w:val="0"/>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823492">
      <w:bodyDiv w:val="1"/>
      <w:marLeft w:val="0"/>
      <w:marRight w:val="0"/>
      <w:marTop w:val="0"/>
      <w:marBottom w:val="0"/>
      <w:divBdr>
        <w:top w:val="none" w:sz="0" w:space="0" w:color="auto"/>
        <w:left w:val="none" w:sz="0" w:space="0" w:color="auto"/>
        <w:bottom w:val="none" w:sz="0" w:space="0" w:color="auto"/>
        <w:right w:val="none" w:sz="0" w:space="0" w:color="auto"/>
      </w:divBdr>
    </w:div>
    <w:div w:id="1889486850">
      <w:bodyDiv w:val="1"/>
      <w:marLeft w:val="0"/>
      <w:marRight w:val="0"/>
      <w:marTop w:val="0"/>
      <w:marBottom w:val="0"/>
      <w:divBdr>
        <w:top w:val="none" w:sz="0" w:space="0" w:color="auto"/>
        <w:left w:val="none" w:sz="0" w:space="0" w:color="auto"/>
        <w:bottom w:val="none" w:sz="0" w:space="0" w:color="auto"/>
        <w:right w:val="none" w:sz="0" w:space="0" w:color="auto"/>
      </w:divBdr>
    </w:div>
    <w:div w:id="18916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Words>
  <Characters>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cheminat</dc:creator>
  <cp:keywords/>
  <dc:description/>
  <cp:lastModifiedBy>CHIRON Adrien</cp:lastModifiedBy>
  <cp:revision>4</cp:revision>
  <dcterms:created xsi:type="dcterms:W3CDTF">2024-11-15T15:21:00Z</dcterms:created>
  <dcterms:modified xsi:type="dcterms:W3CDTF">2024-12-17T15:12:00Z</dcterms:modified>
</cp:coreProperties>
</file>